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Bidi"/>
          <w:b w:val="0"/>
          <w:sz w:val="76"/>
          <w:szCs w:val="76"/>
          <w:lang w:eastAsia="en-US"/>
        </w:rPr>
        <w:id w:val="83732764"/>
        <w:docPartObj>
          <w:docPartGallery w:val="Cover Pages"/>
          <w:docPartUnique/>
        </w:docPartObj>
      </w:sdtPr>
      <w:sdtEndPr>
        <w:rPr>
          <w:rFonts w:eastAsiaTheme="minorHAnsi"/>
          <w:sz w:val="24"/>
          <w:szCs w:val="24"/>
        </w:rPr>
      </w:sdtEndPr>
      <w:sdtContent>
        <w:p w:rsidR="00B8416B" w:rsidRDefault="00B8416B" w:rsidP="00B8416B">
          <w:pPr>
            <w:pStyle w:val="FR1"/>
            <w:tabs>
              <w:tab w:val="left" w:pos="5420"/>
            </w:tabs>
            <w:spacing w:before="0"/>
            <w:ind w:left="0" w:right="0"/>
            <w:rPr>
              <w:sz w:val="26"/>
              <w:szCs w:val="26"/>
            </w:rPr>
          </w:pPr>
          <w:r>
            <w:rPr>
              <w:sz w:val="26"/>
              <w:szCs w:val="26"/>
            </w:rPr>
            <w:t>Правительство Российской Федерации</w:t>
          </w:r>
        </w:p>
        <w:p w:rsidR="00B8416B" w:rsidRDefault="00B8416B" w:rsidP="00B8416B">
          <w:pPr>
            <w:pStyle w:val="FR1"/>
            <w:tabs>
              <w:tab w:val="left" w:pos="5420"/>
            </w:tabs>
            <w:spacing w:before="0"/>
            <w:ind w:left="0" w:right="0"/>
            <w:rPr>
              <w:sz w:val="26"/>
              <w:szCs w:val="26"/>
            </w:rPr>
          </w:pPr>
        </w:p>
        <w:p w:rsidR="00B8416B" w:rsidRDefault="00B8416B" w:rsidP="00B8416B">
          <w:pPr>
            <w:pStyle w:val="FR1"/>
            <w:tabs>
              <w:tab w:val="left" w:pos="5420"/>
            </w:tabs>
            <w:spacing w:before="0"/>
            <w:ind w:left="0" w:right="0"/>
            <w:rPr>
              <w:color w:val="000000"/>
              <w:sz w:val="26"/>
              <w:szCs w:val="26"/>
            </w:rPr>
          </w:pPr>
          <w:r>
            <w:rPr>
              <w:color w:val="000000"/>
              <w:sz w:val="26"/>
              <w:szCs w:val="26"/>
            </w:rPr>
            <w:t xml:space="preserve">Федеральное государственное автономное образовательное учреждение </w:t>
          </w:r>
        </w:p>
        <w:p w:rsidR="00B8416B" w:rsidRDefault="00B8416B" w:rsidP="00B8416B">
          <w:pPr>
            <w:pStyle w:val="FR1"/>
            <w:tabs>
              <w:tab w:val="left" w:pos="5420"/>
            </w:tabs>
            <w:spacing w:before="0"/>
            <w:ind w:left="0" w:right="0"/>
            <w:rPr>
              <w:color w:val="000000"/>
              <w:sz w:val="26"/>
              <w:szCs w:val="26"/>
            </w:rPr>
          </w:pPr>
          <w:r>
            <w:rPr>
              <w:color w:val="000000"/>
              <w:sz w:val="26"/>
              <w:szCs w:val="26"/>
            </w:rPr>
            <w:t>Высшего профессионального образования</w:t>
          </w:r>
        </w:p>
        <w:p w:rsidR="00B8416B" w:rsidRDefault="00B8416B" w:rsidP="00B8416B">
          <w:pPr>
            <w:pStyle w:val="FR1"/>
            <w:tabs>
              <w:tab w:val="left" w:pos="5420"/>
            </w:tabs>
            <w:spacing w:before="0"/>
            <w:ind w:left="0" w:right="0"/>
            <w:rPr>
              <w:sz w:val="26"/>
              <w:szCs w:val="26"/>
            </w:rPr>
          </w:pPr>
        </w:p>
        <w:p w:rsidR="00B8416B" w:rsidRDefault="00B8416B" w:rsidP="00B8416B">
          <w:pPr>
            <w:pStyle w:val="FR1"/>
            <w:spacing w:before="0"/>
            <w:ind w:left="0" w:right="-6"/>
            <w:rPr>
              <w:sz w:val="26"/>
              <w:szCs w:val="26"/>
            </w:rPr>
          </w:pPr>
          <w:r>
            <w:rPr>
              <w:sz w:val="26"/>
              <w:szCs w:val="26"/>
            </w:rPr>
            <w:t xml:space="preserve">Национальный исследовательский университет </w:t>
          </w:r>
          <w:r>
            <w:rPr>
              <w:sz w:val="26"/>
              <w:szCs w:val="26"/>
            </w:rPr>
            <w:br/>
            <w:t>«Высшая школа экономики»</w:t>
          </w:r>
        </w:p>
        <w:p w:rsidR="00B8416B" w:rsidRDefault="00B8416B" w:rsidP="00B8416B">
          <w:pPr>
            <w:rPr>
              <w:sz w:val="26"/>
              <w:szCs w:val="26"/>
            </w:rPr>
          </w:pPr>
        </w:p>
        <w:p w:rsidR="007E2385" w:rsidRDefault="00B8416B" w:rsidP="007E2385">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Факультет Мировой Экономики и Мировой Политики</w:t>
          </w:r>
        </w:p>
        <w:p w:rsidR="007E2385" w:rsidRPr="007E2385" w:rsidRDefault="007E2385" w:rsidP="007E2385">
          <w:pPr>
            <w:jc w:val="center"/>
            <w:rPr>
              <w:rFonts w:ascii="Times New Roman" w:eastAsia="Times New Roman" w:hAnsi="Times New Roman" w:cs="Times New Roman"/>
              <w:b/>
              <w:bCs/>
              <w:sz w:val="26"/>
              <w:szCs w:val="26"/>
              <w:lang w:eastAsia="ru-RU"/>
            </w:rPr>
          </w:pPr>
          <w:r w:rsidRPr="007E2385">
            <w:rPr>
              <w:rFonts w:ascii="Times New Roman" w:eastAsia="Times New Roman" w:hAnsi="Times New Roman" w:cs="Times New Roman"/>
              <w:b/>
              <w:bCs/>
              <w:sz w:val="26"/>
              <w:szCs w:val="26"/>
              <w:lang w:eastAsia="ru-RU"/>
            </w:rPr>
            <w:t>Кафедра энергетических и сырьевых рынков</w:t>
          </w:r>
        </w:p>
        <w:p w:rsidR="007E2385" w:rsidRDefault="007E2385" w:rsidP="00B8416B">
          <w:pPr>
            <w:jc w:val="center"/>
            <w:rPr>
              <w:rFonts w:ascii="Times New Roman" w:eastAsia="Times New Roman" w:hAnsi="Times New Roman" w:cs="Times New Roman"/>
              <w:b/>
              <w:bCs/>
              <w:sz w:val="26"/>
              <w:szCs w:val="26"/>
              <w:lang w:eastAsia="ru-RU"/>
            </w:rPr>
          </w:pPr>
        </w:p>
        <w:p w:rsidR="00B8416B" w:rsidRDefault="00B8416B" w:rsidP="00B8416B">
          <w:pPr>
            <w:rPr>
              <w:lang w:eastAsia="ru-RU"/>
            </w:rPr>
          </w:pPr>
        </w:p>
        <w:p w:rsidR="00B8416B" w:rsidRPr="00B8416B" w:rsidRDefault="00B8416B" w:rsidP="00B8416B">
          <w:pPr>
            <w:jc w:val="center"/>
            <w:rPr>
              <w:rFonts w:ascii="Times New Roman" w:hAnsi="Times New Roman" w:cs="Times New Roman"/>
              <w:b/>
              <w:sz w:val="28"/>
              <w:szCs w:val="28"/>
              <w:lang w:eastAsia="ru-RU"/>
            </w:rPr>
          </w:pPr>
          <w:r w:rsidRPr="00B8416B">
            <w:rPr>
              <w:rFonts w:ascii="Times New Roman" w:hAnsi="Times New Roman" w:cs="Times New Roman"/>
              <w:b/>
              <w:sz w:val="28"/>
              <w:szCs w:val="28"/>
              <w:lang w:eastAsia="ru-RU"/>
            </w:rPr>
            <w:t>ДИПЛОМНАЯ РАБОТА</w:t>
          </w:r>
        </w:p>
        <w:p w:rsidR="00B8416B" w:rsidRPr="00D8150B" w:rsidRDefault="00B8416B" w:rsidP="00B8416B">
          <w:pPr>
            <w:autoSpaceDE w:val="0"/>
            <w:autoSpaceDN w:val="0"/>
            <w:adjustRightInd w:val="0"/>
            <w:rPr>
              <w:rFonts w:ascii="Times New Roman" w:hAnsi="Times New Roman" w:cs="Times New Roman"/>
              <w:b/>
              <w:bCs/>
              <w:sz w:val="28"/>
              <w:szCs w:val="28"/>
            </w:rPr>
          </w:pPr>
        </w:p>
        <w:p w:rsidR="00B8416B" w:rsidRPr="007E2385" w:rsidRDefault="007E2385" w:rsidP="00B8416B">
          <w:pPr>
            <w:jc w:val="center"/>
            <w:rPr>
              <w:rFonts w:ascii="Times New Roman" w:hAnsi="Times New Roman" w:cs="Times New Roman"/>
              <w:b/>
              <w:bCs/>
              <w:sz w:val="28"/>
              <w:szCs w:val="28"/>
            </w:rPr>
          </w:pPr>
          <w:r w:rsidRPr="007E2385">
            <w:rPr>
              <w:rFonts w:ascii="Times New Roman" w:hAnsi="Times New Roman" w:cs="Times New Roman"/>
              <w:sz w:val="28"/>
              <w:szCs w:val="28"/>
            </w:rPr>
            <w:t xml:space="preserve">На тему </w:t>
          </w:r>
          <w:r w:rsidR="00B8416B" w:rsidRPr="007E2385">
            <w:rPr>
              <w:rFonts w:ascii="Times New Roman" w:eastAsia="Cambria" w:hAnsi="Times New Roman" w:cs="Times New Roman"/>
              <w:b/>
              <w:bCs/>
              <w:sz w:val="28"/>
              <w:szCs w:val="28"/>
            </w:rPr>
            <w:t>«</w:t>
          </w:r>
          <w:r w:rsidR="00B8416B" w:rsidRPr="007E2385">
            <w:rPr>
              <w:rFonts w:ascii="Times New Roman" w:hAnsi="Times New Roman" w:cs="Times New Roman"/>
              <w:sz w:val="28"/>
              <w:szCs w:val="28"/>
            </w:rPr>
            <w:t xml:space="preserve">Анализ взаимодействия нефтегазовых и подрядных компаний с позиции экологической безопасности (на примере </w:t>
          </w:r>
          <w:proofErr w:type="spellStart"/>
          <w:r w:rsidR="00B8416B" w:rsidRPr="007E2385">
            <w:rPr>
              <w:rFonts w:ascii="Times New Roman" w:hAnsi="Times New Roman" w:cs="Times New Roman"/>
              <w:color w:val="000000"/>
              <w:spacing w:val="15"/>
              <w:sz w:val="28"/>
              <w:szCs w:val="28"/>
            </w:rPr>
            <w:t>Дипвотер</w:t>
          </w:r>
          <w:proofErr w:type="spellEnd"/>
          <w:r w:rsidR="00B8416B" w:rsidRPr="007E2385">
            <w:rPr>
              <w:rFonts w:ascii="Times New Roman" w:hAnsi="Times New Roman" w:cs="Times New Roman"/>
              <w:color w:val="000000"/>
              <w:spacing w:val="15"/>
              <w:sz w:val="28"/>
              <w:szCs w:val="28"/>
            </w:rPr>
            <w:t xml:space="preserve"> </w:t>
          </w:r>
          <w:proofErr w:type="spellStart"/>
          <w:r w:rsidR="00B8416B" w:rsidRPr="007E2385">
            <w:rPr>
              <w:rFonts w:ascii="Times New Roman" w:hAnsi="Times New Roman" w:cs="Times New Roman"/>
              <w:color w:val="000000"/>
              <w:spacing w:val="15"/>
              <w:sz w:val="28"/>
              <w:szCs w:val="28"/>
            </w:rPr>
            <w:t>Хоризон</w:t>
          </w:r>
          <w:proofErr w:type="spellEnd"/>
          <w:r w:rsidR="00B8416B" w:rsidRPr="007E2385">
            <w:rPr>
              <w:rFonts w:ascii="Times New Roman" w:hAnsi="Times New Roman" w:cs="Times New Roman"/>
              <w:color w:val="000000"/>
              <w:spacing w:val="15"/>
              <w:sz w:val="28"/>
              <w:szCs w:val="28"/>
            </w:rPr>
            <w:t>)</w:t>
          </w:r>
          <w:r w:rsidR="00B8416B" w:rsidRPr="007E2385">
            <w:rPr>
              <w:rFonts w:ascii="Times New Roman" w:eastAsia="Cambria" w:hAnsi="Times New Roman" w:cs="Times New Roman"/>
              <w:b/>
              <w:bCs/>
              <w:sz w:val="28"/>
              <w:szCs w:val="28"/>
            </w:rPr>
            <w:t>»</w:t>
          </w:r>
        </w:p>
        <w:p w:rsidR="00B8416B" w:rsidRDefault="00B8416B" w:rsidP="00B8416B">
          <w:pPr>
            <w:autoSpaceDE w:val="0"/>
            <w:autoSpaceDN w:val="0"/>
            <w:adjustRightInd w:val="0"/>
            <w:spacing w:before="35"/>
            <w:jc w:val="both"/>
            <w:rPr>
              <w:sz w:val="26"/>
              <w:szCs w:val="26"/>
            </w:rPr>
          </w:pPr>
        </w:p>
        <w:p w:rsidR="00B8416B" w:rsidRPr="00B8416B" w:rsidRDefault="00B8416B" w:rsidP="00B8416B">
          <w:pPr>
            <w:autoSpaceDE w:val="0"/>
            <w:autoSpaceDN w:val="0"/>
            <w:adjustRightInd w:val="0"/>
            <w:spacing w:before="35"/>
            <w:ind w:left="6300"/>
            <w:jc w:val="both"/>
            <w:rPr>
              <w:rFonts w:ascii="Times New Roman" w:hAnsi="Times New Roman" w:cs="Times New Roman"/>
              <w:sz w:val="28"/>
              <w:szCs w:val="28"/>
            </w:rPr>
          </w:pPr>
        </w:p>
        <w:p w:rsidR="00B8416B" w:rsidRPr="00B8416B" w:rsidRDefault="00B8416B" w:rsidP="00B8416B">
          <w:pPr>
            <w:tabs>
              <w:tab w:val="left" w:pos="8820"/>
            </w:tabs>
            <w:ind w:right="818"/>
            <w:jc w:val="right"/>
            <w:rPr>
              <w:rFonts w:ascii="Times New Roman" w:hAnsi="Times New Roman" w:cs="Times New Roman"/>
              <w:sz w:val="28"/>
              <w:szCs w:val="28"/>
            </w:rPr>
          </w:pPr>
          <w:r w:rsidRPr="00B8416B">
            <w:rPr>
              <w:rFonts w:ascii="Times New Roman" w:hAnsi="Times New Roman" w:cs="Times New Roman"/>
              <w:sz w:val="28"/>
              <w:szCs w:val="28"/>
            </w:rPr>
            <w:t xml:space="preserve">Студентки 2 курса магистратуры </w:t>
          </w:r>
        </w:p>
        <w:p w:rsidR="00B8416B" w:rsidRPr="00B8416B" w:rsidRDefault="00B8416B" w:rsidP="00B8416B">
          <w:pPr>
            <w:tabs>
              <w:tab w:val="left" w:pos="8820"/>
            </w:tabs>
            <w:ind w:right="818"/>
            <w:jc w:val="right"/>
            <w:rPr>
              <w:rFonts w:ascii="Times New Roman" w:hAnsi="Times New Roman" w:cs="Times New Roman"/>
              <w:sz w:val="28"/>
              <w:szCs w:val="28"/>
            </w:rPr>
          </w:pPr>
          <w:r w:rsidRPr="00B8416B">
            <w:rPr>
              <w:rFonts w:ascii="Times New Roman" w:hAnsi="Times New Roman" w:cs="Times New Roman"/>
              <w:sz w:val="28"/>
              <w:szCs w:val="28"/>
            </w:rPr>
            <w:t>Специализация: РЭС</w:t>
          </w:r>
          <w:r>
            <w:rPr>
              <w:rFonts w:ascii="Times New Roman" w:hAnsi="Times New Roman" w:cs="Times New Roman"/>
              <w:sz w:val="28"/>
              <w:szCs w:val="28"/>
            </w:rPr>
            <w:t>Р</w:t>
          </w:r>
        </w:p>
        <w:p w:rsidR="00B8416B" w:rsidRPr="00B8416B" w:rsidRDefault="00B8416B" w:rsidP="00B8416B">
          <w:pPr>
            <w:tabs>
              <w:tab w:val="left" w:pos="8820"/>
            </w:tabs>
            <w:ind w:right="818"/>
            <w:jc w:val="right"/>
            <w:rPr>
              <w:rFonts w:ascii="Times New Roman" w:hAnsi="Times New Roman" w:cs="Times New Roman"/>
              <w:sz w:val="28"/>
              <w:szCs w:val="28"/>
            </w:rPr>
          </w:pPr>
          <w:r>
            <w:rPr>
              <w:rFonts w:ascii="Times New Roman" w:hAnsi="Times New Roman" w:cs="Times New Roman"/>
              <w:sz w:val="28"/>
              <w:szCs w:val="28"/>
            </w:rPr>
            <w:t>Королевой Екатерины Владимировны</w:t>
          </w:r>
        </w:p>
        <w:p w:rsidR="00B8416B" w:rsidRDefault="00B8416B" w:rsidP="00B8416B">
          <w:pPr>
            <w:tabs>
              <w:tab w:val="left" w:pos="8820"/>
            </w:tabs>
            <w:ind w:left="4253" w:right="818"/>
            <w:jc w:val="right"/>
            <w:rPr>
              <w:rFonts w:ascii="Times New Roman" w:hAnsi="Times New Roman" w:cs="Times New Roman"/>
              <w:sz w:val="28"/>
              <w:szCs w:val="28"/>
            </w:rPr>
          </w:pPr>
        </w:p>
        <w:p w:rsidR="00B8416B" w:rsidRPr="00B8416B" w:rsidRDefault="00B8416B" w:rsidP="00B8416B">
          <w:pPr>
            <w:tabs>
              <w:tab w:val="left" w:pos="8820"/>
            </w:tabs>
            <w:ind w:left="4253" w:right="818"/>
            <w:jc w:val="right"/>
            <w:rPr>
              <w:rFonts w:ascii="Times New Roman" w:hAnsi="Times New Roman" w:cs="Times New Roman"/>
              <w:sz w:val="28"/>
              <w:szCs w:val="28"/>
            </w:rPr>
          </w:pPr>
          <w:r w:rsidRPr="00B8416B">
            <w:rPr>
              <w:rFonts w:ascii="Times New Roman" w:hAnsi="Times New Roman" w:cs="Times New Roman"/>
              <w:sz w:val="28"/>
              <w:szCs w:val="28"/>
            </w:rPr>
            <w:t>Научный руководитель</w:t>
          </w:r>
          <w:r>
            <w:rPr>
              <w:rFonts w:ascii="Times New Roman" w:hAnsi="Times New Roman" w:cs="Times New Roman"/>
              <w:sz w:val="28"/>
              <w:szCs w:val="28"/>
            </w:rPr>
            <w:t>:</w:t>
          </w:r>
        </w:p>
        <w:p w:rsidR="00B8416B" w:rsidRPr="00B8416B" w:rsidRDefault="00B8416B" w:rsidP="00B8416B">
          <w:pPr>
            <w:tabs>
              <w:tab w:val="left" w:pos="8820"/>
            </w:tabs>
            <w:ind w:right="818"/>
            <w:jc w:val="right"/>
            <w:rPr>
              <w:rFonts w:ascii="Times New Roman" w:hAnsi="Times New Roman" w:cs="Times New Roman"/>
              <w:sz w:val="28"/>
              <w:szCs w:val="28"/>
            </w:rPr>
          </w:pPr>
          <w:r w:rsidRPr="00B8416B">
            <w:rPr>
              <w:rFonts w:ascii="Times New Roman" w:hAnsi="Times New Roman" w:cs="Times New Roman"/>
              <w:sz w:val="28"/>
              <w:szCs w:val="28"/>
            </w:rPr>
            <w:t xml:space="preserve">                                                   Зав. кафедрой, профессор, </w:t>
          </w:r>
        </w:p>
        <w:p w:rsidR="00B8416B" w:rsidRPr="00B8416B" w:rsidRDefault="00B8416B" w:rsidP="00B8416B">
          <w:pPr>
            <w:tabs>
              <w:tab w:val="left" w:pos="8820"/>
            </w:tabs>
            <w:ind w:left="4253" w:right="818"/>
            <w:jc w:val="right"/>
            <w:rPr>
              <w:rFonts w:ascii="Times New Roman" w:hAnsi="Times New Roman" w:cs="Times New Roman"/>
              <w:sz w:val="28"/>
              <w:szCs w:val="28"/>
            </w:rPr>
          </w:pPr>
          <w:r w:rsidRPr="00B8416B">
            <w:rPr>
              <w:rFonts w:ascii="Times New Roman" w:hAnsi="Times New Roman" w:cs="Times New Roman"/>
              <w:sz w:val="28"/>
              <w:szCs w:val="28"/>
            </w:rPr>
            <w:t>Член-корреспондент РАН</w:t>
          </w:r>
        </w:p>
        <w:p w:rsidR="00B8416B" w:rsidRPr="00B8416B" w:rsidRDefault="00B8416B" w:rsidP="00B8416B">
          <w:pPr>
            <w:tabs>
              <w:tab w:val="left" w:pos="8820"/>
            </w:tabs>
            <w:ind w:right="818"/>
            <w:jc w:val="right"/>
            <w:rPr>
              <w:rFonts w:ascii="Times New Roman" w:hAnsi="Times New Roman" w:cs="Times New Roman"/>
              <w:sz w:val="28"/>
              <w:szCs w:val="28"/>
            </w:rPr>
          </w:pPr>
          <w:r w:rsidRPr="00B8416B">
            <w:rPr>
              <w:rFonts w:ascii="Times New Roman" w:hAnsi="Times New Roman" w:cs="Times New Roman"/>
              <w:sz w:val="28"/>
              <w:szCs w:val="28"/>
            </w:rPr>
            <w:t xml:space="preserve">                                                   Крюков Валерий Анатольевич</w:t>
          </w:r>
        </w:p>
        <w:p w:rsidR="00B8416B" w:rsidRPr="00B8416B" w:rsidRDefault="00B8416B" w:rsidP="00B8416B">
          <w:pPr>
            <w:tabs>
              <w:tab w:val="left" w:pos="8820"/>
            </w:tabs>
            <w:ind w:right="818"/>
            <w:jc w:val="right"/>
            <w:rPr>
              <w:rFonts w:ascii="Times New Roman" w:hAnsi="Times New Roman" w:cs="Times New Roman"/>
              <w:sz w:val="28"/>
              <w:szCs w:val="28"/>
            </w:rPr>
          </w:pPr>
        </w:p>
        <w:p w:rsidR="00B8416B" w:rsidRPr="00B8416B" w:rsidRDefault="00B8416B" w:rsidP="00B8416B">
          <w:pPr>
            <w:autoSpaceDE w:val="0"/>
            <w:autoSpaceDN w:val="0"/>
            <w:adjustRightInd w:val="0"/>
            <w:jc w:val="center"/>
            <w:rPr>
              <w:rFonts w:ascii="Times New Roman" w:hAnsi="Times New Roman" w:cs="Times New Roman"/>
              <w:sz w:val="28"/>
              <w:szCs w:val="28"/>
            </w:rPr>
          </w:pPr>
        </w:p>
        <w:p w:rsidR="002A1270" w:rsidRPr="00B8416B" w:rsidRDefault="00B8416B" w:rsidP="00B8416B">
          <w:pPr>
            <w:autoSpaceDE w:val="0"/>
            <w:autoSpaceDN w:val="0"/>
            <w:adjustRightInd w:val="0"/>
            <w:jc w:val="center"/>
            <w:rPr>
              <w:rFonts w:ascii="Times New Roman" w:hAnsi="Times New Roman" w:cs="Times New Roman"/>
              <w:sz w:val="28"/>
              <w:szCs w:val="28"/>
            </w:rPr>
          </w:pPr>
          <w:r w:rsidRPr="00B8416B">
            <w:rPr>
              <w:rFonts w:ascii="Times New Roman" w:hAnsi="Times New Roman" w:cs="Times New Roman"/>
              <w:sz w:val="28"/>
              <w:szCs w:val="28"/>
            </w:rPr>
            <w:t>Москва, 201</w:t>
          </w:r>
          <w:r>
            <w:rPr>
              <w:rFonts w:ascii="Times New Roman" w:hAnsi="Times New Roman" w:cs="Times New Roman"/>
              <w:sz w:val="28"/>
              <w:szCs w:val="28"/>
            </w:rPr>
            <w:t>4</w:t>
          </w:r>
        </w:p>
      </w:sdtContent>
    </w:sdt>
    <w:sdt>
      <w:sdtPr>
        <w:rPr>
          <w:rFonts w:ascii="Times New Roman" w:eastAsiaTheme="minorHAnsi" w:hAnsi="Times New Roman" w:cs="Times New Roman"/>
          <w:b w:val="0"/>
          <w:bCs w:val="0"/>
          <w:color w:val="auto"/>
          <w:sz w:val="22"/>
          <w:szCs w:val="22"/>
          <w:lang w:eastAsia="en-US"/>
        </w:rPr>
        <w:id w:val="-1437900011"/>
        <w:docPartObj>
          <w:docPartGallery w:val="Table of Contents"/>
          <w:docPartUnique/>
        </w:docPartObj>
      </w:sdtPr>
      <w:sdtContent>
        <w:p w:rsidR="00CE6169" w:rsidRPr="00B21E06" w:rsidRDefault="00CE6169">
          <w:pPr>
            <w:pStyle w:val="af1"/>
            <w:rPr>
              <w:rFonts w:ascii="Times New Roman" w:hAnsi="Times New Roman" w:cs="Times New Roman"/>
            </w:rPr>
          </w:pPr>
          <w:r w:rsidRPr="00B21E06">
            <w:rPr>
              <w:rFonts w:ascii="Times New Roman" w:hAnsi="Times New Roman" w:cs="Times New Roman"/>
            </w:rPr>
            <w:t>Оглавление</w:t>
          </w:r>
        </w:p>
        <w:p w:rsidR="00125526" w:rsidRDefault="00CE6169">
          <w:pPr>
            <w:pStyle w:val="11"/>
            <w:tabs>
              <w:tab w:val="right" w:leader="dot" w:pos="9345"/>
            </w:tabs>
            <w:rPr>
              <w:rFonts w:eastAsiaTheme="minorEastAsia"/>
              <w:noProof/>
              <w:lang w:eastAsia="ru-RU"/>
            </w:rPr>
          </w:pPr>
          <w:r w:rsidRPr="00B21E06">
            <w:rPr>
              <w:rFonts w:ascii="Times New Roman" w:hAnsi="Times New Roman" w:cs="Times New Roman"/>
            </w:rPr>
            <w:fldChar w:fldCharType="begin"/>
          </w:r>
          <w:r w:rsidRPr="00B21E06">
            <w:rPr>
              <w:rFonts w:ascii="Times New Roman" w:hAnsi="Times New Roman" w:cs="Times New Roman"/>
            </w:rPr>
            <w:instrText xml:space="preserve"> TOC \o "1-3" \h \z \u </w:instrText>
          </w:r>
          <w:r w:rsidRPr="00B21E06">
            <w:rPr>
              <w:rFonts w:ascii="Times New Roman" w:hAnsi="Times New Roman" w:cs="Times New Roman"/>
            </w:rPr>
            <w:fldChar w:fldCharType="separate"/>
          </w:r>
          <w:hyperlink w:anchor="_Toc388192702" w:history="1">
            <w:r w:rsidR="00125526" w:rsidRPr="003A6D7D">
              <w:rPr>
                <w:rStyle w:val="af2"/>
                <w:rFonts w:ascii="Times New Roman" w:hAnsi="Times New Roman" w:cs="Times New Roman"/>
                <w:i/>
                <w:iCs/>
                <w:noProof/>
              </w:rPr>
              <w:t>Введение</w:t>
            </w:r>
            <w:r w:rsidR="00125526">
              <w:rPr>
                <w:noProof/>
                <w:webHidden/>
              </w:rPr>
              <w:tab/>
            </w:r>
            <w:r w:rsidR="00125526">
              <w:rPr>
                <w:noProof/>
                <w:webHidden/>
              </w:rPr>
              <w:fldChar w:fldCharType="begin"/>
            </w:r>
            <w:r w:rsidR="00125526">
              <w:rPr>
                <w:noProof/>
                <w:webHidden/>
              </w:rPr>
              <w:instrText xml:space="preserve"> PAGEREF _Toc388192702 \h </w:instrText>
            </w:r>
            <w:r w:rsidR="00125526">
              <w:rPr>
                <w:noProof/>
                <w:webHidden/>
              </w:rPr>
            </w:r>
            <w:r w:rsidR="00125526">
              <w:rPr>
                <w:noProof/>
                <w:webHidden/>
              </w:rPr>
              <w:fldChar w:fldCharType="separate"/>
            </w:r>
            <w:r w:rsidR="00125526">
              <w:rPr>
                <w:noProof/>
                <w:webHidden/>
              </w:rPr>
              <w:t>2</w:t>
            </w:r>
            <w:r w:rsidR="00125526">
              <w:rPr>
                <w:noProof/>
                <w:webHidden/>
              </w:rPr>
              <w:fldChar w:fldCharType="end"/>
            </w:r>
          </w:hyperlink>
        </w:p>
        <w:p w:rsidR="00125526" w:rsidRDefault="00125526">
          <w:pPr>
            <w:pStyle w:val="11"/>
            <w:tabs>
              <w:tab w:val="left" w:pos="440"/>
              <w:tab w:val="right" w:leader="dot" w:pos="9345"/>
            </w:tabs>
            <w:rPr>
              <w:rFonts w:eastAsiaTheme="minorEastAsia"/>
              <w:noProof/>
              <w:lang w:eastAsia="ru-RU"/>
            </w:rPr>
          </w:pPr>
          <w:hyperlink w:anchor="_Toc388192703" w:history="1">
            <w:r w:rsidRPr="003A6D7D">
              <w:rPr>
                <w:rStyle w:val="af2"/>
                <w:rFonts w:ascii="Times New Roman" w:hAnsi="Times New Roman" w:cs="Times New Roman"/>
                <w:i/>
                <w:iCs/>
                <w:noProof/>
              </w:rPr>
              <w:t>1.</w:t>
            </w:r>
            <w:r>
              <w:rPr>
                <w:rFonts w:eastAsiaTheme="minorEastAsia"/>
                <w:noProof/>
                <w:lang w:eastAsia="ru-RU"/>
              </w:rPr>
              <w:tab/>
            </w:r>
            <w:r w:rsidRPr="003A6D7D">
              <w:rPr>
                <w:rStyle w:val="af2"/>
                <w:rFonts w:ascii="Times New Roman" w:hAnsi="Times New Roman" w:cs="Times New Roman"/>
                <w:i/>
                <w:iCs/>
                <w:noProof/>
              </w:rPr>
              <w:t>Состояние и перспективы развития нефтесервисного рынка в России и в мире</w:t>
            </w:r>
            <w:r>
              <w:rPr>
                <w:noProof/>
                <w:webHidden/>
              </w:rPr>
              <w:tab/>
            </w:r>
            <w:r>
              <w:rPr>
                <w:noProof/>
                <w:webHidden/>
              </w:rPr>
              <w:fldChar w:fldCharType="begin"/>
            </w:r>
            <w:r>
              <w:rPr>
                <w:noProof/>
                <w:webHidden/>
              </w:rPr>
              <w:instrText xml:space="preserve"> PAGEREF _Toc388192703 \h </w:instrText>
            </w:r>
            <w:r>
              <w:rPr>
                <w:noProof/>
                <w:webHidden/>
              </w:rPr>
            </w:r>
            <w:r>
              <w:rPr>
                <w:noProof/>
                <w:webHidden/>
              </w:rPr>
              <w:fldChar w:fldCharType="separate"/>
            </w:r>
            <w:r>
              <w:rPr>
                <w:noProof/>
                <w:webHidden/>
              </w:rPr>
              <w:t>4</w:t>
            </w:r>
            <w:r>
              <w:rPr>
                <w:noProof/>
                <w:webHidden/>
              </w:rPr>
              <w:fldChar w:fldCharType="end"/>
            </w:r>
          </w:hyperlink>
        </w:p>
        <w:p w:rsidR="00125526" w:rsidRDefault="00125526">
          <w:pPr>
            <w:pStyle w:val="21"/>
            <w:tabs>
              <w:tab w:val="left" w:pos="880"/>
              <w:tab w:val="right" w:leader="dot" w:pos="9345"/>
            </w:tabs>
            <w:rPr>
              <w:rFonts w:eastAsiaTheme="minorEastAsia"/>
              <w:noProof/>
              <w:lang w:eastAsia="ru-RU"/>
            </w:rPr>
          </w:pPr>
          <w:hyperlink w:anchor="_Toc388192704" w:history="1">
            <w:r w:rsidRPr="003A6D7D">
              <w:rPr>
                <w:rStyle w:val="af2"/>
                <w:rFonts w:ascii="Times New Roman" w:hAnsi="Times New Roman" w:cs="Times New Roman"/>
                <w:noProof/>
              </w:rPr>
              <w:t>1.1.</w:t>
            </w:r>
            <w:r>
              <w:rPr>
                <w:rFonts w:eastAsiaTheme="minorEastAsia"/>
                <w:noProof/>
                <w:lang w:eastAsia="ru-RU"/>
              </w:rPr>
              <w:tab/>
            </w:r>
            <w:r w:rsidRPr="003A6D7D">
              <w:rPr>
                <w:rStyle w:val="af2"/>
                <w:rFonts w:ascii="Times New Roman" w:hAnsi="Times New Roman" w:cs="Times New Roman"/>
                <w:noProof/>
              </w:rPr>
              <w:t>Анализ форм взаимодействия между участниками нефтегазовых проектов</w:t>
            </w:r>
            <w:r>
              <w:rPr>
                <w:noProof/>
                <w:webHidden/>
              </w:rPr>
              <w:tab/>
            </w:r>
            <w:r>
              <w:rPr>
                <w:noProof/>
                <w:webHidden/>
              </w:rPr>
              <w:fldChar w:fldCharType="begin"/>
            </w:r>
            <w:r>
              <w:rPr>
                <w:noProof/>
                <w:webHidden/>
              </w:rPr>
              <w:instrText xml:space="preserve"> PAGEREF _Toc388192704 \h </w:instrText>
            </w:r>
            <w:r>
              <w:rPr>
                <w:noProof/>
                <w:webHidden/>
              </w:rPr>
            </w:r>
            <w:r>
              <w:rPr>
                <w:noProof/>
                <w:webHidden/>
              </w:rPr>
              <w:fldChar w:fldCharType="separate"/>
            </w:r>
            <w:r>
              <w:rPr>
                <w:noProof/>
                <w:webHidden/>
              </w:rPr>
              <w:t>4</w:t>
            </w:r>
            <w:r>
              <w:rPr>
                <w:noProof/>
                <w:webHidden/>
              </w:rPr>
              <w:fldChar w:fldCharType="end"/>
            </w:r>
          </w:hyperlink>
        </w:p>
        <w:p w:rsidR="00125526" w:rsidRDefault="00125526">
          <w:pPr>
            <w:pStyle w:val="21"/>
            <w:tabs>
              <w:tab w:val="left" w:pos="880"/>
              <w:tab w:val="right" w:leader="dot" w:pos="9345"/>
            </w:tabs>
            <w:rPr>
              <w:rFonts w:eastAsiaTheme="minorEastAsia"/>
              <w:noProof/>
              <w:lang w:eastAsia="ru-RU"/>
            </w:rPr>
          </w:pPr>
          <w:hyperlink w:anchor="_Toc388192705" w:history="1">
            <w:r w:rsidRPr="003A6D7D">
              <w:rPr>
                <w:rStyle w:val="af2"/>
                <w:rFonts w:ascii="Times New Roman" w:hAnsi="Times New Roman" w:cs="Times New Roman"/>
                <w:noProof/>
              </w:rPr>
              <w:t>1.2.</w:t>
            </w:r>
            <w:r>
              <w:rPr>
                <w:rFonts w:eastAsiaTheme="minorEastAsia"/>
                <w:noProof/>
                <w:lang w:eastAsia="ru-RU"/>
              </w:rPr>
              <w:tab/>
            </w:r>
            <w:r w:rsidRPr="003A6D7D">
              <w:rPr>
                <w:rStyle w:val="af2"/>
                <w:rFonts w:ascii="Times New Roman" w:hAnsi="Times New Roman" w:cs="Times New Roman"/>
                <w:noProof/>
              </w:rPr>
              <w:t>Структура рынка нефтесервисных услуг</w:t>
            </w:r>
            <w:r>
              <w:rPr>
                <w:noProof/>
                <w:webHidden/>
              </w:rPr>
              <w:tab/>
            </w:r>
            <w:r>
              <w:rPr>
                <w:noProof/>
                <w:webHidden/>
              </w:rPr>
              <w:fldChar w:fldCharType="begin"/>
            </w:r>
            <w:r>
              <w:rPr>
                <w:noProof/>
                <w:webHidden/>
              </w:rPr>
              <w:instrText xml:space="preserve"> PAGEREF _Toc388192705 \h </w:instrText>
            </w:r>
            <w:r>
              <w:rPr>
                <w:noProof/>
                <w:webHidden/>
              </w:rPr>
            </w:r>
            <w:r>
              <w:rPr>
                <w:noProof/>
                <w:webHidden/>
              </w:rPr>
              <w:fldChar w:fldCharType="separate"/>
            </w:r>
            <w:r>
              <w:rPr>
                <w:noProof/>
                <w:webHidden/>
              </w:rPr>
              <w:t>8</w:t>
            </w:r>
            <w:r>
              <w:rPr>
                <w:noProof/>
                <w:webHidden/>
              </w:rPr>
              <w:fldChar w:fldCharType="end"/>
            </w:r>
          </w:hyperlink>
        </w:p>
        <w:p w:rsidR="00125526" w:rsidRDefault="00125526">
          <w:pPr>
            <w:pStyle w:val="21"/>
            <w:tabs>
              <w:tab w:val="left" w:pos="880"/>
              <w:tab w:val="right" w:leader="dot" w:pos="9345"/>
            </w:tabs>
            <w:rPr>
              <w:rFonts w:eastAsiaTheme="minorEastAsia"/>
              <w:noProof/>
              <w:lang w:eastAsia="ru-RU"/>
            </w:rPr>
          </w:pPr>
          <w:hyperlink w:anchor="_Toc388192706" w:history="1">
            <w:r w:rsidRPr="003A6D7D">
              <w:rPr>
                <w:rStyle w:val="af2"/>
                <w:rFonts w:ascii="Times New Roman" w:hAnsi="Times New Roman" w:cs="Times New Roman"/>
                <w:noProof/>
              </w:rPr>
              <w:t>1.3.</w:t>
            </w:r>
            <w:r>
              <w:rPr>
                <w:rFonts w:eastAsiaTheme="minorEastAsia"/>
                <w:noProof/>
                <w:lang w:eastAsia="ru-RU"/>
              </w:rPr>
              <w:tab/>
            </w:r>
            <w:r w:rsidRPr="003A6D7D">
              <w:rPr>
                <w:rStyle w:val="af2"/>
                <w:rFonts w:ascii="Times New Roman" w:hAnsi="Times New Roman" w:cs="Times New Roman"/>
                <w:noProof/>
              </w:rPr>
              <w:t>Текущая ситуация и основные тенденции на рынке  нефтесервисных услуг</w:t>
            </w:r>
            <w:r>
              <w:rPr>
                <w:noProof/>
                <w:webHidden/>
              </w:rPr>
              <w:tab/>
            </w:r>
            <w:r>
              <w:rPr>
                <w:noProof/>
                <w:webHidden/>
              </w:rPr>
              <w:fldChar w:fldCharType="begin"/>
            </w:r>
            <w:r>
              <w:rPr>
                <w:noProof/>
                <w:webHidden/>
              </w:rPr>
              <w:instrText xml:space="preserve"> PAGEREF _Toc388192706 \h </w:instrText>
            </w:r>
            <w:r>
              <w:rPr>
                <w:noProof/>
                <w:webHidden/>
              </w:rPr>
            </w:r>
            <w:r>
              <w:rPr>
                <w:noProof/>
                <w:webHidden/>
              </w:rPr>
              <w:fldChar w:fldCharType="separate"/>
            </w:r>
            <w:r>
              <w:rPr>
                <w:noProof/>
                <w:webHidden/>
              </w:rPr>
              <w:t>13</w:t>
            </w:r>
            <w:r>
              <w:rPr>
                <w:noProof/>
                <w:webHidden/>
              </w:rPr>
              <w:fldChar w:fldCharType="end"/>
            </w:r>
          </w:hyperlink>
        </w:p>
        <w:p w:rsidR="00125526" w:rsidRDefault="00125526">
          <w:pPr>
            <w:pStyle w:val="21"/>
            <w:tabs>
              <w:tab w:val="left" w:pos="880"/>
              <w:tab w:val="right" w:leader="dot" w:pos="9345"/>
            </w:tabs>
            <w:rPr>
              <w:rFonts w:eastAsiaTheme="minorEastAsia"/>
              <w:noProof/>
              <w:lang w:eastAsia="ru-RU"/>
            </w:rPr>
          </w:pPr>
          <w:hyperlink w:anchor="_Toc388192707" w:history="1">
            <w:r w:rsidRPr="003A6D7D">
              <w:rPr>
                <w:rStyle w:val="af2"/>
                <w:rFonts w:ascii="Times New Roman" w:hAnsi="Times New Roman" w:cs="Times New Roman"/>
                <w:noProof/>
              </w:rPr>
              <w:t>1.4.</w:t>
            </w:r>
            <w:r>
              <w:rPr>
                <w:rFonts w:eastAsiaTheme="minorEastAsia"/>
                <w:noProof/>
                <w:lang w:eastAsia="ru-RU"/>
              </w:rPr>
              <w:tab/>
            </w:r>
            <w:r w:rsidRPr="003A6D7D">
              <w:rPr>
                <w:rStyle w:val="af2"/>
                <w:rFonts w:ascii="Times New Roman" w:hAnsi="Times New Roman" w:cs="Times New Roman"/>
                <w:noProof/>
              </w:rPr>
              <w:t>Российский рынок нефтесервисных услуг</w:t>
            </w:r>
            <w:r>
              <w:rPr>
                <w:noProof/>
                <w:webHidden/>
              </w:rPr>
              <w:tab/>
            </w:r>
            <w:r>
              <w:rPr>
                <w:noProof/>
                <w:webHidden/>
              </w:rPr>
              <w:fldChar w:fldCharType="begin"/>
            </w:r>
            <w:r>
              <w:rPr>
                <w:noProof/>
                <w:webHidden/>
              </w:rPr>
              <w:instrText xml:space="preserve"> PAGEREF _Toc388192707 \h </w:instrText>
            </w:r>
            <w:r>
              <w:rPr>
                <w:noProof/>
                <w:webHidden/>
              </w:rPr>
            </w:r>
            <w:r>
              <w:rPr>
                <w:noProof/>
                <w:webHidden/>
              </w:rPr>
              <w:fldChar w:fldCharType="separate"/>
            </w:r>
            <w:r>
              <w:rPr>
                <w:noProof/>
                <w:webHidden/>
              </w:rPr>
              <w:t>15</w:t>
            </w:r>
            <w:r>
              <w:rPr>
                <w:noProof/>
                <w:webHidden/>
              </w:rPr>
              <w:fldChar w:fldCharType="end"/>
            </w:r>
          </w:hyperlink>
        </w:p>
        <w:p w:rsidR="00125526" w:rsidRDefault="00125526">
          <w:pPr>
            <w:pStyle w:val="21"/>
            <w:tabs>
              <w:tab w:val="left" w:pos="880"/>
              <w:tab w:val="right" w:leader="dot" w:pos="9345"/>
            </w:tabs>
            <w:rPr>
              <w:rFonts w:eastAsiaTheme="minorEastAsia"/>
              <w:noProof/>
              <w:lang w:eastAsia="ru-RU"/>
            </w:rPr>
          </w:pPr>
          <w:hyperlink w:anchor="_Toc388192708" w:history="1">
            <w:r w:rsidRPr="003A6D7D">
              <w:rPr>
                <w:rStyle w:val="af2"/>
                <w:rFonts w:ascii="Times New Roman" w:hAnsi="Times New Roman" w:cs="Times New Roman"/>
                <w:noProof/>
              </w:rPr>
              <w:t>1.5.</w:t>
            </w:r>
            <w:r>
              <w:rPr>
                <w:rFonts w:eastAsiaTheme="minorEastAsia"/>
                <w:noProof/>
                <w:lang w:eastAsia="ru-RU"/>
              </w:rPr>
              <w:tab/>
            </w:r>
            <w:r w:rsidRPr="003A6D7D">
              <w:rPr>
                <w:rStyle w:val="af2"/>
                <w:rFonts w:ascii="Times New Roman" w:hAnsi="Times New Roman" w:cs="Times New Roman"/>
                <w:noProof/>
              </w:rPr>
              <w:t>Проблемы на рынке нефтесервисных услуг</w:t>
            </w:r>
            <w:r>
              <w:rPr>
                <w:noProof/>
                <w:webHidden/>
              </w:rPr>
              <w:tab/>
            </w:r>
            <w:r>
              <w:rPr>
                <w:noProof/>
                <w:webHidden/>
              </w:rPr>
              <w:fldChar w:fldCharType="begin"/>
            </w:r>
            <w:r>
              <w:rPr>
                <w:noProof/>
                <w:webHidden/>
              </w:rPr>
              <w:instrText xml:space="preserve"> PAGEREF _Toc388192708 \h </w:instrText>
            </w:r>
            <w:r>
              <w:rPr>
                <w:noProof/>
                <w:webHidden/>
              </w:rPr>
            </w:r>
            <w:r>
              <w:rPr>
                <w:noProof/>
                <w:webHidden/>
              </w:rPr>
              <w:fldChar w:fldCharType="separate"/>
            </w:r>
            <w:r>
              <w:rPr>
                <w:noProof/>
                <w:webHidden/>
              </w:rPr>
              <w:t>22</w:t>
            </w:r>
            <w:r>
              <w:rPr>
                <w:noProof/>
                <w:webHidden/>
              </w:rPr>
              <w:fldChar w:fldCharType="end"/>
            </w:r>
          </w:hyperlink>
        </w:p>
        <w:p w:rsidR="00125526" w:rsidRDefault="00125526">
          <w:pPr>
            <w:pStyle w:val="21"/>
            <w:tabs>
              <w:tab w:val="left" w:pos="880"/>
              <w:tab w:val="right" w:leader="dot" w:pos="9345"/>
            </w:tabs>
            <w:rPr>
              <w:rFonts w:eastAsiaTheme="minorEastAsia"/>
              <w:noProof/>
              <w:lang w:eastAsia="ru-RU"/>
            </w:rPr>
          </w:pPr>
          <w:hyperlink w:anchor="_Toc388192709" w:history="1">
            <w:r w:rsidRPr="003A6D7D">
              <w:rPr>
                <w:rStyle w:val="af2"/>
                <w:rFonts w:ascii="Times New Roman" w:hAnsi="Times New Roman" w:cs="Times New Roman"/>
                <w:noProof/>
              </w:rPr>
              <w:t>1.6.</w:t>
            </w:r>
            <w:r>
              <w:rPr>
                <w:rFonts w:eastAsiaTheme="minorEastAsia"/>
                <w:noProof/>
                <w:lang w:eastAsia="ru-RU"/>
              </w:rPr>
              <w:tab/>
            </w:r>
            <w:r w:rsidRPr="003A6D7D">
              <w:rPr>
                <w:rStyle w:val="af2"/>
                <w:rFonts w:ascii="Times New Roman" w:hAnsi="Times New Roman" w:cs="Times New Roman"/>
                <w:noProof/>
              </w:rPr>
              <w:t>Выводы.</w:t>
            </w:r>
            <w:r>
              <w:rPr>
                <w:noProof/>
                <w:webHidden/>
              </w:rPr>
              <w:tab/>
            </w:r>
            <w:r>
              <w:rPr>
                <w:noProof/>
                <w:webHidden/>
              </w:rPr>
              <w:fldChar w:fldCharType="begin"/>
            </w:r>
            <w:r>
              <w:rPr>
                <w:noProof/>
                <w:webHidden/>
              </w:rPr>
              <w:instrText xml:space="preserve"> PAGEREF _Toc388192709 \h </w:instrText>
            </w:r>
            <w:r>
              <w:rPr>
                <w:noProof/>
                <w:webHidden/>
              </w:rPr>
            </w:r>
            <w:r>
              <w:rPr>
                <w:noProof/>
                <w:webHidden/>
              </w:rPr>
              <w:fldChar w:fldCharType="separate"/>
            </w:r>
            <w:r>
              <w:rPr>
                <w:noProof/>
                <w:webHidden/>
              </w:rPr>
              <w:t>24</w:t>
            </w:r>
            <w:r>
              <w:rPr>
                <w:noProof/>
                <w:webHidden/>
              </w:rPr>
              <w:fldChar w:fldCharType="end"/>
            </w:r>
          </w:hyperlink>
        </w:p>
        <w:p w:rsidR="00125526" w:rsidRDefault="00125526">
          <w:pPr>
            <w:pStyle w:val="11"/>
            <w:tabs>
              <w:tab w:val="left" w:pos="440"/>
              <w:tab w:val="right" w:leader="dot" w:pos="9345"/>
            </w:tabs>
            <w:rPr>
              <w:rFonts w:eastAsiaTheme="minorEastAsia"/>
              <w:noProof/>
              <w:lang w:eastAsia="ru-RU"/>
            </w:rPr>
          </w:pPr>
          <w:hyperlink w:anchor="_Toc388192710" w:history="1">
            <w:r w:rsidRPr="003A6D7D">
              <w:rPr>
                <w:rStyle w:val="af2"/>
                <w:rFonts w:ascii="Times New Roman" w:hAnsi="Times New Roman" w:cs="Times New Roman"/>
                <w:i/>
                <w:iCs/>
                <w:noProof/>
              </w:rPr>
              <w:t>2.</w:t>
            </w:r>
            <w:r>
              <w:rPr>
                <w:rFonts w:eastAsiaTheme="minorEastAsia"/>
                <w:noProof/>
                <w:lang w:eastAsia="ru-RU"/>
              </w:rPr>
              <w:tab/>
            </w:r>
            <w:r w:rsidRPr="003A6D7D">
              <w:rPr>
                <w:rStyle w:val="af2"/>
                <w:rFonts w:ascii="Times New Roman" w:hAnsi="Times New Roman" w:cs="Times New Roman"/>
                <w:i/>
                <w:iCs/>
                <w:noProof/>
              </w:rPr>
              <w:t>Анализ инцидента на месторождении «Макондо» в Мексиканском заливе (2010): распределение рисков и ответственности между участниками проекта;</w:t>
            </w:r>
            <w:r>
              <w:rPr>
                <w:noProof/>
                <w:webHidden/>
              </w:rPr>
              <w:tab/>
            </w:r>
            <w:r>
              <w:rPr>
                <w:noProof/>
                <w:webHidden/>
              </w:rPr>
              <w:fldChar w:fldCharType="begin"/>
            </w:r>
            <w:r>
              <w:rPr>
                <w:noProof/>
                <w:webHidden/>
              </w:rPr>
              <w:instrText xml:space="preserve"> PAGEREF _Toc388192710 \h </w:instrText>
            </w:r>
            <w:r>
              <w:rPr>
                <w:noProof/>
                <w:webHidden/>
              </w:rPr>
            </w:r>
            <w:r>
              <w:rPr>
                <w:noProof/>
                <w:webHidden/>
              </w:rPr>
              <w:fldChar w:fldCharType="separate"/>
            </w:r>
            <w:r>
              <w:rPr>
                <w:noProof/>
                <w:webHidden/>
              </w:rPr>
              <w:t>25</w:t>
            </w:r>
            <w:r>
              <w:rPr>
                <w:noProof/>
                <w:webHidden/>
              </w:rPr>
              <w:fldChar w:fldCharType="end"/>
            </w:r>
          </w:hyperlink>
        </w:p>
        <w:p w:rsidR="00125526" w:rsidRDefault="00125526">
          <w:pPr>
            <w:pStyle w:val="21"/>
            <w:tabs>
              <w:tab w:val="left" w:pos="880"/>
              <w:tab w:val="right" w:leader="dot" w:pos="9345"/>
            </w:tabs>
            <w:rPr>
              <w:rFonts w:eastAsiaTheme="minorEastAsia"/>
              <w:noProof/>
              <w:lang w:eastAsia="ru-RU"/>
            </w:rPr>
          </w:pPr>
          <w:hyperlink w:anchor="_Toc388192711" w:history="1">
            <w:r w:rsidRPr="003A6D7D">
              <w:rPr>
                <w:rStyle w:val="af2"/>
                <w:rFonts w:ascii="Times New Roman" w:hAnsi="Times New Roman" w:cs="Times New Roman"/>
                <w:noProof/>
              </w:rPr>
              <w:t>2.1.</w:t>
            </w:r>
            <w:r>
              <w:rPr>
                <w:rFonts w:eastAsiaTheme="minorEastAsia"/>
                <w:noProof/>
                <w:lang w:eastAsia="ru-RU"/>
              </w:rPr>
              <w:tab/>
            </w:r>
            <w:r w:rsidRPr="003A6D7D">
              <w:rPr>
                <w:rStyle w:val="af2"/>
                <w:rFonts w:ascii="Times New Roman" w:hAnsi="Times New Roman" w:cs="Times New Roman"/>
                <w:noProof/>
              </w:rPr>
              <w:t>Анализ национальной и международной законодательных баз, регулирующих добычу нефти на шельфе в разрезе управления экологическими рисками</w:t>
            </w:r>
            <w:r>
              <w:rPr>
                <w:noProof/>
                <w:webHidden/>
              </w:rPr>
              <w:tab/>
            </w:r>
            <w:r>
              <w:rPr>
                <w:noProof/>
                <w:webHidden/>
              </w:rPr>
              <w:fldChar w:fldCharType="begin"/>
            </w:r>
            <w:r>
              <w:rPr>
                <w:noProof/>
                <w:webHidden/>
              </w:rPr>
              <w:instrText xml:space="preserve"> PAGEREF _Toc388192711 \h </w:instrText>
            </w:r>
            <w:r>
              <w:rPr>
                <w:noProof/>
                <w:webHidden/>
              </w:rPr>
            </w:r>
            <w:r>
              <w:rPr>
                <w:noProof/>
                <w:webHidden/>
              </w:rPr>
              <w:fldChar w:fldCharType="separate"/>
            </w:r>
            <w:r>
              <w:rPr>
                <w:noProof/>
                <w:webHidden/>
              </w:rPr>
              <w:t>25</w:t>
            </w:r>
            <w:r>
              <w:rPr>
                <w:noProof/>
                <w:webHidden/>
              </w:rPr>
              <w:fldChar w:fldCharType="end"/>
            </w:r>
          </w:hyperlink>
        </w:p>
        <w:p w:rsidR="00125526" w:rsidRDefault="00125526">
          <w:pPr>
            <w:pStyle w:val="21"/>
            <w:tabs>
              <w:tab w:val="left" w:pos="880"/>
              <w:tab w:val="right" w:leader="dot" w:pos="9345"/>
            </w:tabs>
            <w:rPr>
              <w:rFonts w:eastAsiaTheme="minorEastAsia"/>
              <w:noProof/>
              <w:lang w:eastAsia="ru-RU"/>
            </w:rPr>
          </w:pPr>
          <w:hyperlink w:anchor="_Toc388192712" w:history="1">
            <w:r w:rsidRPr="003A6D7D">
              <w:rPr>
                <w:rStyle w:val="af2"/>
                <w:rFonts w:ascii="Times New Roman" w:hAnsi="Times New Roman" w:cs="Times New Roman"/>
                <w:noProof/>
              </w:rPr>
              <w:t>2.2.</w:t>
            </w:r>
            <w:r>
              <w:rPr>
                <w:rFonts w:eastAsiaTheme="minorEastAsia"/>
                <w:noProof/>
                <w:lang w:eastAsia="ru-RU"/>
              </w:rPr>
              <w:tab/>
            </w:r>
            <w:r w:rsidRPr="003A6D7D">
              <w:rPr>
                <w:rStyle w:val="af2"/>
                <w:rFonts w:ascii="Times New Roman" w:hAnsi="Times New Roman" w:cs="Times New Roman"/>
                <w:noProof/>
              </w:rPr>
              <w:t xml:space="preserve">Анализ инцидента </w:t>
            </w:r>
            <w:r w:rsidRPr="003A6D7D">
              <w:rPr>
                <w:rStyle w:val="af2"/>
                <w:rFonts w:ascii="Times New Roman" w:hAnsi="Times New Roman" w:cs="Times New Roman"/>
                <w:noProof/>
                <w:lang w:val="en-US"/>
              </w:rPr>
              <w:t>Deepwater</w:t>
            </w:r>
            <w:r w:rsidRPr="003A6D7D">
              <w:rPr>
                <w:rStyle w:val="af2"/>
                <w:rFonts w:ascii="Times New Roman" w:hAnsi="Times New Roman" w:cs="Times New Roman"/>
                <w:noProof/>
              </w:rPr>
              <w:t xml:space="preserve"> </w:t>
            </w:r>
            <w:r w:rsidRPr="003A6D7D">
              <w:rPr>
                <w:rStyle w:val="af2"/>
                <w:rFonts w:ascii="Times New Roman" w:hAnsi="Times New Roman" w:cs="Times New Roman"/>
                <w:noProof/>
                <w:lang w:val="en-US"/>
              </w:rPr>
              <w:t>Horizon</w:t>
            </w:r>
            <w:r w:rsidRPr="003A6D7D">
              <w:rPr>
                <w:rStyle w:val="af2"/>
                <w:rFonts w:ascii="Times New Roman" w:hAnsi="Times New Roman" w:cs="Times New Roman"/>
                <w:noProof/>
              </w:rPr>
              <w:t xml:space="preserve"> в Мексиканском заливе: распределение рисков и ответственности между участниками проекта</w:t>
            </w:r>
            <w:r>
              <w:rPr>
                <w:noProof/>
                <w:webHidden/>
              </w:rPr>
              <w:tab/>
            </w:r>
            <w:r>
              <w:rPr>
                <w:noProof/>
                <w:webHidden/>
              </w:rPr>
              <w:fldChar w:fldCharType="begin"/>
            </w:r>
            <w:r>
              <w:rPr>
                <w:noProof/>
                <w:webHidden/>
              </w:rPr>
              <w:instrText xml:space="preserve"> PAGEREF _Toc388192712 \h </w:instrText>
            </w:r>
            <w:r>
              <w:rPr>
                <w:noProof/>
                <w:webHidden/>
              </w:rPr>
            </w:r>
            <w:r>
              <w:rPr>
                <w:noProof/>
                <w:webHidden/>
              </w:rPr>
              <w:fldChar w:fldCharType="separate"/>
            </w:r>
            <w:r>
              <w:rPr>
                <w:noProof/>
                <w:webHidden/>
              </w:rPr>
              <w:t>35</w:t>
            </w:r>
            <w:r>
              <w:rPr>
                <w:noProof/>
                <w:webHidden/>
              </w:rPr>
              <w:fldChar w:fldCharType="end"/>
            </w:r>
          </w:hyperlink>
        </w:p>
        <w:p w:rsidR="00125526" w:rsidRDefault="00125526">
          <w:pPr>
            <w:pStyle w:val="21"/>
            <w:tabs>
              <w:tab w:val="left" w:pos="880"/>
              <w:tab w:val="right" w:leader="dot" w:pos="9345"/>
            </w:tabs>
            <w:rPr>
              <w:rFonts w:eastAsiaTheme="minorEastAsia"/>
              <w:noProof/>
              <w:lang w:eastAsia="ru-RU"/>
            </w:rPr>
          </w:pPr>
          <w:hyperlink w:anchor="_Toc388192713" w:history="1">
            <w:r w:rsidRPr="003A6D7D">
              <w:rPr>
                <w:rStyle w:val="af2"/>
                <w:rFonts w:ascii="Times New Roman" w:hAnsi="Times New Roman" w:cs="Times New Roman"/>
                <w:noProof/>
              </w:rPr>
              <w:t>2.3.</w:t>
            </w:r>
            <w:r>
              <w:rPr>
                <w:rFonts w:eastAsiaTheme="minorEastAsia"/>
                <w:noProof/>
                <w:lang w:eastAsia="ru-RU"/>
              </w:rPr>
              <w:tab/>
            </w:r>
            <w:r w:rsidRPr="003A6D7D">
              <w:rPr>
                <w:rStyle w:val="af2"/>
                <w:rFonts w:ascii="Times New Roman" w:hAnsi="Times New Roman" w:cs="Times New Roman"/>
                <w:noProof/>
              </w:rPr>
              <w:t>Особенности международных контрактов в области нефтесервиса для проектов по добыче нефти и газа на шельфе.</w:t>
            </w:r>
            <w:r>
              <w:rPr>
                <w:noProof/>
                <w:webHidden/>
              </w:rPr>
              <w:tab/>
            </w:r>
            <w:r>
              <w:rPr>
                <w:noProof/>
                <w:webHidden/>
              </w:rPr>
              <w:fldChar w:fldCharType="begin"/>
            </w:r>
            <w:r>
              <w:rPr>
                <w:noProof/>
                <w:webHidden/>
              </w:rPr>
              <w:instrText xml:space="preserve"> PAGEREF _Toc388192713 \h </w:instrText>
            </w:r>
            <w:r>
              <w:rPr>
                <w:noProof/>
                <w:webHidden/>
              </w:rPr>
            </w:r>
            <w:r>
              <w:rPr>
                <w:noProof/>
                <w:webHidden/>
              </w:rPr>
              <w:fldChar w:fldCharType="separate"/>
            </w:r>
            <w:r>
              <w:rPr>
                <w:noProof/>
                <w:webHidden/>
              </w:rPr>
              <w:t>44</w:t>
            </w:r>
            <w:r>
              <w:rPr>
                <w:noProof/>
                <w:webHidden/>
              </w:rPr>
              <w:fldChar w:fldCharType="end"/>
            </w:r>
          </w:hyperlink>
        </w:p>
        <w:p w:rsidR="00125526" w:rsidRDefault="00125526">
          <w:pPr>
            <w:pStyle w:val="21"/>
            <w:tabs>
              <w:tab w:val="left" w:pos="880"/>
              <w:tab w:val="right" w:leader="dot" w:pos="9345"/>
            </w:tabs>
            <w:rPr>
              <w:rFonts w:eastAsiaTheme="minorEastAsia"/>
              <w:noProof/>
              <w:lang w:eastAsia="ru-RU"/>
            </w:rPr>
          </w:pPr>
          <w:hyperlink w:anchor="_Toc388192714" w:history="1">
            <w:r w:rsidRPr="003A6D7D">
              <w:rPr>
                <w:rStyle w:val="af2"/>
                <w:rFonts w:ascii="Times New Roman" w:hAnsi="Times New Roman" w:cs="Times New Roman"/>
                <w:iCs/>
                <w:noProof/>
              </w:rPr>
              <w:t>2.4.</w:t>
            </w:r>
            <w:r>
              <w:rPr>
                <w:rFonts w:eastAsiaTheme="minorEastAsia"/>
                <w:noProof/>
                <w:lang w:eastAsia="ru-RU"/>
              </w:rPr>
              <w:tab/>
            </w:r>
            <w:r w:rsidRPr="003A6D7D">
              <w:rPr>
                <w:rStyle w:val="af2"/>
                <w:rFonts w:ascii="Times New Roman" w:hAnsi="Times New Roman" w:cs="Times New Roman"/>
                <w:iCs/>
                <w:noProof/>
              </w:rPr>
              <w:t>Реком</w:t>
            </w:r>
            <w:r w:rsidRPr="003A6D7D">
              <w:rPr>
                <w:rStyle w:val="af2"/>
                <w:rFonts w:ascii="Times New Roman" w:hAnsi="Times New Roman" w:cs="Times New Roman"/>
                <w:iCs/>
                <w:noProof/>
              </w:rPr>
              <w:t>е</w:t>
            </w:r>
            <w:r w:rsidRPr="003A6D7D">
              <w:rPr>
                <w:rStyle w:val="af2"/>
                <w:rFonts w:ascii="Times New Roman" w:hAnsi="Times New Roman" w:cs="Times New Roman"/>
                <w:iCs/>
                <w:noProof/>
              </w:rPr>
              <w:t>ндации и меры по организации эффективного взаимодействия нефтедобывающих и нефтесервисных компаний для минимизации экологических рисков.</w:t>
            </w:r>
            <w:r>
              <w:rPr>
                <w:noProof/>
                <w:webHidden/>
              </w:rPr>
              <w:tab/>
            </w:r>
            <w:r>
              <w:rPr>
                <w:noProof/>
                <w:webHidden/>
              </w:rPr>
              <w:fldChar w:fldCharType="begin"/>
            </w:r>
            <w:r>
              <w:rPr>
                <w:noProof/>
                <w:webHidden/>
              </w:rPr>
              <w:instrText xml:space="preserve"> PAGEREF _Toc388192714 \h </w:instrText>
            </w:r>
            <w:r>
              <w:rPr>
                <w:noProof/>
                <w:webHidden/>
              </w:rPr>
            </w:r>
            <w:r>
              <w:rPr>
                <w:noProof/>
                <w:webHidden/>
              </w:rPr>
              <w:fldChar w:fldCharType="separate"/>
            </w:r>
            <w:r>
              <w:rPr>
                <w:noProof/>
                <w:webHidden/>
              </w:rPr>
              <w:t>55</w:t>
            </w:r>
            <w:r>
              <w:rPr>
                <w:noProof/>
                <w:webHidden/>
              </w:rPr>
              <w:fldChar w:fldCharType="end"/>
            </w:r>
          </w:hyperlink>
        </w:p>
        <w:p w:rsidR="00125526" w:rsidRDefault="00125526">
          <w:pPr>
            <w:pStyle w:val="21"/>
            <w:tabs>
              <w:tab w:val="left" w:pos="880"/>
              <w:tab w:val="right" w:leader="dot" w:pos="9345"/>
            </w:tabs>
            <w:rPr>
              <w:rFonts w:eastAsiaTheme="minorEastAsia"/>
              <w:noProof/>
              <w:lang w:eastAsia="ru-RU"/>
            </w:rPr>
          </w:pPr>
          <w:hyperlink w:anchor="_Toc388192715" w:history="1">
            <w:r w:rsidRPr="003A6D7D">
              <w:rPr>
                <w:rStyle w:val="af2"/>
                <w:rFonts w:ascii="Times New Roman" w:hAnsi="Times New Roman" w:cs="Times New Roman"/>
                <w:iCs/>
                <w:noProof/>
              </w:rPr>
              <w:t>2.5.</w:t>
            </w:r>
            <w:r>
              <w:rPr>
                <w:rFonts w:eastAsiaTheme="minorEastAsia"/>
                <w:noProof/>
                <w:lang w:eastAsia="ru-RU"/>
              </w:rPr>
              <w:tab/>
            </w:r>
            <w:r w:rsidRPr="003A6D7D">
              <w:rPr>
                <w:rStyle w:val="af2"/>
                <w:rFonts w:ascii="Times New Roman" w:hAnsi="Times New Roman" w:cs="Times New Roman"/>
                <w:iCs/>
                <w:noProof/>
              </w:rPr>
              <w:t>Выводы</w:t>
            </w:r>
            <w:r>
              <w:rPr>
                <w:noProof/>
                <w:webHidden/>
              </w:rPr>
              <w:tab/>
            </w:r>
            <w:r>
              <w:rPr>
                <w:noProof/>
                <w:webHidden/>
              </w:rPr>
              <w:fldChar w:fldCharType="begin"/>
            </w:r>
            <w:r>
              <w:rPr>
                <w:noProof/>
                <w:webHidden/>
              </w:rPr>
              <w:instrText xml:space="preserve"> PAGEREF _Toc388192715 \h </w:instrText>
            </w:r>
            <w:r>
              <w:rPr>
                <w:noProof/>
                <w:webHidden/>
              </w:rPr>
            </w:r>
            <w:r>
              <w:rPr>
                <w:noProof/>
                <w:webHidden/>
              </w:rPr>
              <w:fldChar w:fldCharType="separate"/>
            </w:r>
            <w:r>
              <w:rPr>
                <w:noProof/>
                <w:webHidden/>
              </w:rPr>
              <w:t>60</w:t>
            </w:r>
            <w:r>
              <w:rPr>
                <w:noProof/>
                <w:webHidden/>
              </w:rPr>
              <w:fldChar w:fldCharType="end"/>
            </w:r>
          </w:hyperlink>
        </w:p>
        <w:p w:rsidR="00125526" w:rsidRDefault="00125526">
          <w:pPr>
            <w:pStyle w:val="11"/>
            <w:tabs>
              <w:tab w:val="left" w:pos="440"/>
              <w:tab w:val="right" w:leader="dot" w:pos="9345"/>
            </w:tabs>
            <w:rPr>
              <w:rFonts w:eastAsiaTheme="minorEastAsia"/>
              <w:noProof/>
              <w:lang w:eastAsia="ru-RU"/>
            </w:rPr>
          </w:pPr>
          <w:hyperlink w:anchor="_Toc388192716" w:history="1">
            <w:r w:rsidRPr="003A6D7D">
              <w:rPr>
                <w:rStyle w:val="af2"/>
                <w:rFonts w:ascii="Times New Roman" w:hAnsi="Times New Roman" w:cs="Times New Roman"/>
                <w:i/>
                <w:iCs/>
                <w:noProof/>
              </w:rPr>
              <w:t>3.</w:t>
            </w:r>
            <w:r>
              <w:rPr>
                <w:rFonts w:eastAsiaTheme="minorEastAsia"/>
                <w:noProof/>
                <w:lang w:eastAsia="ru-RU"/>
              </w:rPr>
              <w:tab/>
            </w:r>
            <w:r w:rsidRPr="003A6D7D">
              <w:rPr>
                <w:rStyle w:val="af2"/>
                <w:rFonts w:ascii="Times New Roman" w:hAnsi="Times New Roman" w:cs="Times New Roman"/>
                <w:i/>
                <w:iCs/>
                <w:noProof/>
              </w:rPr>
              <w:t>Оценка моделей взаимодействия нефтедобывающих и нефтесервисных компаний в разрезе экологических рисков</w:t>
            </w:r>
            <w:r>
              <w:rPr>
                <w:noProof/>
                <w:webHidden/>
              </w:rPr>
              <w:tab/>
            </w:r>
            <w:r>
              <w:rPr>
                <w:noProof/>
                <w:webHidden/>
              </w:rPr>
              <w:fldChar w:fldCharType="begin"/>
            </w:r>
            <w:r>
              <w:rPr>
                <w:noProof/>
                <w:webHidden/>
              </w:rPr>
              <w:instrText xml:space="preserve"> PAGEREF _Toc388192716 \h </w:instrText>
            </w:r>
            <w:r>
              <w:rPr>
                <w:noProof/>
                <w:webHidden/>
              </w:rPr>
            </w:r>
            <w:r>
              <w:rPr>
                <w:noProof/>
                <w:webHidden/>
              </w:rPr>
              <w:fldChar w:fldCharType="separate"/>
            </w:r>
            <w:r>
              <w:rPr>
                <w:noProof/>
                <w:webHidden/>
              </w:rPr>
              <w:t>62</w:t>
            </w:r>
            <w:r>
              <w:rPr>
                <w:noProof/>
                <w:webHidden/>
              </w:rPr>
              <w:fldChar w:fldCharType="end"/>
            </w:r>
          </w:hyperlink>
        </w:p>
        <w:p w:rsidR="00125526" w:rsidRDefault="00125526">
          <w:pPr>
            <w:pStyle w:val="21"/>
            <w:tabs>
              <w:tab w:val="left" w:pos="880"/>
              <w:tab w:val="right" w:leader="dot" w:pos="9345"/>
            </w:tabs>
            <w:rPr>
              <w:rFonts w:eastAsiaTheme="minorEastAsia"/>
              <w:noProof/>
              <w:lang w:eastAsia="ru-RU"/>
            </w:rPr>
          </w:pPr>
          <w:hyperlink w:anchor="_Toc388192717" w:history="1">
            <w:r w:rsidRPr="003A6D7D">
              <w:rPr>
                <w:rStyle w:val="af2"/>
                <w:rFonts w:ascii="Times New Roman" w:hAnsi="Times New Roman" w:cs="Times New Roman"/>
                <w:noProof/>
              </w:rPr>
              <w:t>3.1.</w:t>
            </w:r>
            <w:r>
              <w:rPr>
                <w:rFonts w:eastAsiaTheme="minorEastAsia"/>
                <w:noProof/>
                <w:lang w:eastAsia="ru-RU"/>
              </w:rPr>
              <w:tab/>
            </w:r>
            <w:r w:rsidRPr="003A6D7D">
              <w:rPr>
                <w:rStyle w:val="af2"/>
                <w:rFonts w:ascii="Times New Roman" w:hAnsi="Times New Roman" w:cs="Times New Roman"/>
                <w:noProof/>
              </w:rPr>
              <w:t>Методика определения эффективности проекта по добыче нефти и газа</w:t>
            </w:r>
            <w:r>
              <w:rPr>
                <w:noProof/>
                <w:webHidden/>
              </w:rPr>
              <w:tab/>
            </w:r>
            <w:r>
              <w:rPr>
                <w:noProof/>
                <w:webHidden/>
              </w:rPr>
              <w:fldChar w:fldCharType="begin"/>
            </w:r>
            <w:r>
              <w:rPr>
                <w:noProof/>
                <w:webHidden/>
              </w:rPr>
              <w:instrText xml:space="preserve"> PAGEREF _Toc388192717 \h </w:instrText>
            </w:r>
            <w:r>
              <w:rPr>
                <w:noProof/>
                <w:webHidden/>
              </w:rPr>
            </w:r>
            <w:r>
              <w:rPr>
                <w:noProof/>
                <w:webHidden/>
              </w:rPr>
              <w:fldChar w:fldCharType="separate"/>
            </w:r>
            <w:r>
              <w:rPr>
                <w:noProof/>
                <w:webHidden/>
              </w:rPr>
              <w:t>65</w:t>
            </w:r>
            <w:r>
              <w:rPr>
                <w:noProof/>
                <w:webHidden/>
              </w:rPr>
              <w:fldChar w:fldCharType="end"/>
            </w:r>
          </w:hyperlink>
        </w:p>
        <w:p w:rsidR="00125526" w:rsidRDefault="00125526">
          <w:pPr>
            <w:pStyle w:val="11"/>
            <w:tabs>
              <w:tab w:val="left" w:pos="440"/>
              <w:tab w:val="right" w:leader="dot" w:pos="9345"/>
            </w:tabs>
            <w:rPr>
              <w:rFonts w:eastAsiaTheme="minorEastAsia"/>
              <w:noProof/>
              <w:lang w:eastAsia="ru-RU"/>
            </w:rPr>
          </w:pPr>
          <w:hyperlink w:anchor="_Toc388192718" w:history="1">
            <w:r w:rsidRPr="003A6D7D">
              <w:rPr>
                <w:rStyle w:val="af2"/>
                <w:i/>
                <w:iCs/>
                <w:noProof/>
              </w:rPr>
              <w:t>4.</w:t>
            </w:r>
            <w:r>
              <w:rPr>
                <w:rFonts w:eastAsiaTheme="minorEastAsia"/>
                <w:noProof/>
                <w:lang w:eastAsia="ru-RU"/>
              </w:rPr>
              <w:tab/>
            </w:r>
            <w:r w:rsidRPr="003A6D7D">
              <w:rPr>
                <w:rStyle w:val="af2"/>
                <w:i/>
                <w:iCs/>
                <w:noProof/>
              </w:rPr>
              <w:t>Заключение</w:t>
            </w:r>
            <w:r>
              <w:rPr>
                <w:noProof/>
                <w:webHidden/>
              </w:rPr>
              <w:tab/>
            </w:r>
            <w:r>
              <w:rPr>
                <w:noProof/>
                <w:webHidden/>
              </w:rPr>
              <w:fldChar w:fldCharType="begin"/>
            </w:r>
            <w:r>
              <w:rPr>
                <w:noProof/>
                <w:webHidden/>
              </w:rPr>
              <w:instrText xml:space="preserve"> PAGEREF _Toc388192718 \h </w:instrText>
            </w:r>
            <w:r>
              <w:rPr>
                <w:noProof/>
                <w:webHidden/>
              </w:rPr>
            </w:r>
            <w:r>
              <w:rPr>
                <w:noProof/>
                <w:webHidden/>
              </w:rPr>
              <w:fldChar w:fldCharType="separate"/>
            </w:r>
            <w:r>
              <w:rPr>
                <w:noProof/>
                <w:webHidden/>
              </w:rPr>
              <w:t>75</w:t>
            </w:r>
            <w:r>
              <w:rPr>
                <w:noProof/>
                <w:webHidden/>
              </w:rPr>
              <w:fldChar w:fldCharType="end"/>
            </w:r>
          </w:hyperlink>
        </w:p>
        <w:p w:rsidR="00125526" w:rsidRDefault="00125526">
          <w:pPr>
            <w:pStyle w:val="11"/>
            <w:tabs>
              <w:tab w:val="left" w:pos="440"/>
              <w:tab w:val="right" w:leader="dot" w:pos="9345"/>
            </w:tabs>
            <w:rPr>
              <w:rFonts w:eastAsiaTheme="minorEastAsia"/>
              <w:noProof/>
              <w:lang w:eastAsia="ru-RU"/>
            </w:rPr>
          </w:pPr>
          <w:hyperlink w:anchor="_Toc388192719" w:history="1">
            <w:r w:rsidRPr="003A6D7D">
              <w:rPr>
                <w:rStyle w:val="af2"/>
                <w:rFonts w:ascii="Times New Roman" w:hAnsi="Times New Roman" w:cs="Times New Roman"/>
                <w:i/>
                <w:iCs/>
                <w:noProof/>
              </w:rPr>
              <w:t>5.</w:t>
            </w:r>
            <w:r>
              <w:rPr>
                <w:rFonts w:eastAsiaTheme="minorEastAsia"/>
                <w:noProof/>
                <w:lang w:eastAsia="ru-RU"/>
              </w:rPr>
              <w:tab/>
            </w:r>
            <w:r w:rsidRPr="003A6D7D">
              <w:rPr>
                <w:rStyle w:val="af2"/>
                <w:rFonts w:ascii="Times New Roman" w:hAnsi="Times New Roman" w:cs="Times New Roman"/>
                <w:i/>
                <w:iCs/>
                <w:noProof/>
              </w:rPr>
              <w:t>Приложение</w:t>
            </w:r>
            <w:r>
              <w:rPr>
                <w:noProof/>
                <w:webHidden/>
              </w:rPr>
              <w:tab/>
            </w:r>
            <w:r>
              <w:rPr>
                <w:noProof/>
                <w:webHidden/>
              </w:rPr>
              <w:fldChar w:fldCharType="begin"/>
            </w:r>
            <w:r>
              <w:rPr>
                <w:noProof/>
                <w:webHidden/>
              </w:rPr>
              <w:instrText xml:space="preserve"> PAGEREF _Toc388192719 \h </w:instrText>
            </w:r>
            <w:r>
              <w:rPr>
                <w:noProof/>
                <w:webHidden/>
              </w:rPr>
            </w:r>
            <w:r>
              <w:rPr>
                <w:noProof/>
                <w:webHidden/>
              </w:rPr>
              <w:fldChar w:fldCharType="separate"/>
            </w:r>
            <w:r>
              <w:rPr>
                <w:noProof/>
                <w:webHidden/>
              </w:rPr>
              <w:t>79</w:t>
            </w:r>
            <w:r>
              <w:rPr>
                <w:noProof/>
                <w:webHidden/>
              </w:rPr>
              <w:fldChar w:fldCharType="end"/>
            </w:r>
          </w:hyperlink>
        </w:p>
        <w:p w:rsidR="00125526" w:rsidRDefault="00125526">
          <w:pPr>
            <w:pStyle w:val="11"/>
            <w:tabs>
              <w:tab w:val="left" w:pos="440"/>
              <w:tab w:val="right" w:leader="dot" w:pos="9345"/>
            </w:tabs>
            <w:rPr>
              <w:rFonts w:eastAsiaTheme="minorEastAsia"/>
              <w:noProof/>
              <w:lang w:eastAsia="ru-RU"/>
            </w:rPr>
          </w:pPr>
          <w:hyperlink w:anchor="_Toc388192720" w:history="1">
            <w:r w:rsidRPr="003A6D7D">
              <w:rPr>
                <w:rStyle w:val="af2"/>
                <w:rFonts w:ascii="Times New Roman" w:hAnsi="Times New Roman" w:cs="Times New Roman"/>
                <w:i/>
                <w:iCs/>
                <w:noProof/>
              </w:rPr>
              <w:t>6.</w:t>
            </w:r>
            <w:r>
              <w:rPr>
                <w:rFonts w:eastAsiaTheme="minorEastAsia"/>
                <w:noProof/>
                <w:lang w:eastAsia="ru-RU"/>
              </w:rPr>
              <w:tab/>
            </w:r>
            <w:r w:rsidRPr="003A6D7D">
              <w:rPr>
                <w:rStyle w:val="af2"/>
                <w:rFonts w:ascii="Times New Roman" w:hAnsi="Times New Roman" w:cs="Times New Roman"/>
                <w:i/>
                <w:iCs/>
                <w:noProof/>
              </w:rPr>
              <w:t>Список литературы</w:t>
            </w:r>
            <w:r>
              <w:rPr>
                <w:noProof/>
                <w:webHidden/>
              </w:rPr>
              <w:tab/>
            </w:r>
            <w:r>
              <w:rPr>
                <w:noProof/>
                <w:webHidden/>
              </w:rPr>
              <w:fldChar w:fldCharType="begin"/>
            </w:r>
            <w:r>
              <w:rPr>
                <w:noProof/>
                <w:webHidden/>
              </w:rPr>
              <w:instrText xml:space="preserve"> PAGEREF _Toc388192720 \h </w:instrText>
            </w:r>
            <w:r>
              <w:rPr>
                <w:noProof/>
                <w:webHidden/>
              </w:rPr>
            </w:r>
            <w:r>
              <w:rPr>
                <w:noProof/>
                <w:webHidden/>
              </w:rPr>
              <w:fldChar w:fldCharType="separate"/>
            </w:r>
            <w:r>
              <w:rPr>
                <w:noProof/>
                <w:webHidden/>
              </w:rPr>
              <w:t>82</w:t>
            </w:r>
            <w:r>
              <w:rPr>
                <w:noProof/>
                <w:webHidden/>
              </w:rPr>
              <w:fldChar w:fldCharType="end"/>
            </w:r>
          </w:hyperlink>
        </w:p>
        <w:p w:rsidR="00CE6169" w:rsidRPr="00B21E06" w:rsidRDefault="00CE6169">
          <w:pPr>
            <w:rPr>
              <w:rFonts w:ascii="Times New Roman" w:hAnsi="Times New Roman" w:cs="Times New Roman"/>
            </w:rPr>
          </w:pPr>
          <w:r w:rsidRPr="00B21E06">
            <w:rPr>
              <w:rFonts w:ascii="Times New Roman" w:hAnsi="Times New Roman" w:cs="Times New Roman"/>
              <w:b/>
              <w:bCs/>
            </w:rPr>
            <w:fldChar w:fldCharType="end"/>
          </w:r>
        </w:p>
      </w:sdtContent>
    </w:sdt>
    <w:p w:rsidR="0075139A" w:rsidRPr="00B21E06" w:rsidRDefault="0075139A">
      <w:pPr>
        <w:rPr>
          <w:rFonts w:ascii="Times New Roman" w:hAnsi="Times New Roman" w:cs="Times New Roman"/>
        </w:rPr>
      </w:pPr>
    </w:p>
    <w:p w:rsidR="009A1656" w:rsidRPr="00B21E06" w:rsidRDefault="009A1656">
      <w:pPr>
        <w:rPr>
          <w:rFonts w:ascii="Times New Roman" w:hAnsi="Times New Roman" w:cs="Times New Roman"/>
        </w:rPr>
      </w:pPr>
    </w:p>
    <w:p w:rsidR="009A1656" w:rsidRPr="00B21E06" w:rsidRDefault="009A1656">
      <w:pPr>
        <w:rPr>
          <w:rFonts w:ascii="Times New Roman" w:hAnsi="Times New Roman" w:cs="Times New Roman"/>
        </w:rPr>
      </w:pPr>
    </w:p>
    <w:p w:rsidR="009A1656" w:rsidRPr="00B21E06" w:rsidRDefault="009A1656">
      <w:pPr>
        <w:rPr>
          <w:rFonts w:ascii="Times New Roman" w:hAnsi="Times New Roman" w:cs="Times New Roman"/>
        </w:rPr>
      </w:pPr>
    </w:p>
    <w:p w:rsidR="00CC6D41" w:rsidRPr="00B21E06" w:rsidRDefault="00CC6D41">
      <w:pPr>
        <w:rPr>
          <w:rFonts w:ascii="Times New Roman" w:hAnsi="Times New Roman" w:cs="Times New Roman"/>
          <w:sz w:val="24"/>
          <w:szCs w:val="24"/>
        </w:rPr>
      </w:pPr>
      <w:r w:rsidRPr="00B21E06">
        <w:rPr>
          <w:rFonts w:ascii="Times New Roman" w:hAnsi="Times New Roman" w:cs="Times New Roman"/>
          <w:sz w:val="24"/>
          <w:szCs w:val="24"/>
        </w:rPr>
        <w:br w:type="page"/>
      </w:r>
    </w:p>
    <w:p w:rsidR="00CE6169" w:rsidRPr="00B21E06" w:rsidRDefault="009A1656" w:rsidP="00057723">
      <w:pPr>
        <w:pStyle w:val="1"/>
        <w:ind w:left="360"/>
        <w:rPr>
          <w:rStyle w:val="ac"/>
          <w:rFonts w:ascii="Times New Roman" w:hAnsi="Times New Roman" w:cs="Times New Roman"/>
        </w:rPr>
      </w:pPr>
      <w:bookmarkStart w:id="0" w:name="_Toc388192702"/>
      <w:r w:rsidRPr="00B21E06">
        <w:rPr>
          <w:rStyle w:val="ac"/>
          <w:rFonts w:ascii="Times New Roman" w:hAnsi="Times New Roman" w:cs="Times New Roman"/>
        </w:rPr>
        <w:lastRenderedPageBreak/>
        <w:t>Введение</w:t>
      </w:r>
      <w:bookmarkEnd w:id="0"/>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Экологическая безопасность в нефтегазовой отрасли обуславливается различными факторами, </w:t>
      </w:r>
      <w:r w:rsidR="005162EA">
        <w:rPr>
          <w:rFonts w:ascii="Times New Roman" w:hAnsi="Times New Roman" w:cs="Times New Roman"/>
          <w:sz w:val="28"/>
          <w:szCs w:val="28"/>
        </w:rPr>
        <w:t>главными</w:t>
      </w:r>
      <w:r w:rsidRPr="00B21E06">
        <w:rPr>
          <w:rFonts w:ascii="Times New Roman" w:hAnsi="Times New Roman" w:cs="Times New Roman"/>
          <w:sz w:val="28"/>
          <w:szCs w:val="28"/>
        </w:rPr>
        <w:t xml:space="preserve"> из которых </w:t>
      </w:r>
      <w:r w:rsidR="005162EA">
        <w:rPr>
          <w:rFonts w:ascii="Times New Roman" w:hAnsi="Times New Roman" w:cs="Times New Roman"/>
          <w:sz w:val="28"/>
          <w:szCs w:val="28"/>
        </w:rPr>
        <w:t>считаются</w:t>
      </w:r>
      <w:r w:rsidRPr="00B21E06">
        <w:rPr>
          <w:rFonts w:ascii="Times New Roman" w:hAnsi="Times New Roman" w:cs="Times New Roman"/>
          <w:sz w:val="28"/>
          <w:szCs w:val="28"/>
        </w:rPr>
        <w:t xml:space="preserve"> сло</w:t>
      </w:r>
      <w:r w:rsidR="005162EA">
        <w:rPr>
          <w:rFonts w:ascii="Times New Roman" w:hAnsi="Times New Roman" w:cs="Times New Roman"/>
          <w:sz w:val="28"/>
          <w:szCs w:val="28"/>
        </w:rPr>
        <w:t xml:space="preserve">жность месторождений и </w:t>
      </w:r>
      <w:r w:rsidRPr="00B21E06">
        <w:rPr>
          <w:rFonts w:ascii="Times New Roman" w:hAnsi="Times New Roman" w:cs="Times New Roman"/>
          <w:sz w:val="28"/>
          <w:szCs w:val="28"/>
        </w:rPr>
        <w:t xml:space="preserve">используемых технологий, сбалансированность общего плана управления рисками. Важным элементом комплексного плана управления рисками является сбалансированное распределение ответственности между основными участниками технологической цепочки. Поскольку каждый участник технологической цепочки старается оптимизировать собственные затраты </w:t>
      </w:r>
      <w:r w:rsidR="004E1693">
        <w:rPr>
          <w:rFonts w:ascii="Times New Roman" w:hAnsi="Times New Roman" w:cs="Times New Roman"/>
          <w:sz w:val="28"/>
          <w:szCs w:val="28"/>
        </w:rPr>
        <w:t>следует</w:t>
      </w:r>
      <w:r w:rsidRPr="00B21E06">
        <w:rPr>
          <w:rFonts w:ascii="Times New Roman" w:hAnsi="Times New Roman" w:cs="Times New Roman"/>
          <w:sz w:val="28"/>
          <w:szCs w:val="28"/>
        </w:rPr>
        <w:t xml:space="preserve"> выстраивать процессы управления рисками таким образом, чтобы необходимые активности не пропадали «между стульями» отдельных участников.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4F2C8B">
        <w:rPr>
          <w:rFonts w:ascii="Times New Roman" w:hAnsi="Times New Roman" w:cs="Times New Roman"/>
          <w:b/>
          <w:sz w:val="28"/>
          <w:szCs w:val="28"/>
        </w:rPr>
        <w:t>Целью</w:t>
      </w:r>
      <w:r w:rsidRPr="00B21E06">
        <w:rPr>
          <w:rFonts w:ascii="Times New Roman" w:hAnsi="Times New Roman" w:cs="Times New Roman"/>
          <w:sz w:val="28"/>
          <w:szCs w:val="28"/>
        </w:rPr>
        <w:t xml:space="preserve"> данной работы является анализ взаимодействия нефтедобывающих и </w:t>
      </w:r>
      <w:proofErr w:type="spellStart"/>
      <w:r w:rsidRPr="00B21E06">
        <w:rPr>
          <w:rFonts w:ascii="Times New Roman" w:hAnsi="Times New Roman" w:cs="Times New Roman"/>
          <w:sz w:val="28"/>
          <w:szCs w:val="28"/>
        </w:rPr>
        <w:t>нефтесервисных</w:t>
      </w:r>
      <w:proofErr w:type="spellEnd"/>
      <w:r w:rsidRPr="00B21E06">
        <w:rPr>
          <w:rFonts w:ascii="Times New Roman" w:hAnsi="Times New Roman" w:cs="Times New Roman"/>
          <w:sz w:val="28"/>
          <w:szCs w:val="28"/>
        </w:rPr>
        <w:t xml:space="preserve"> компаний в разрезе рисков экологической безопасности. </w:t>
      </w:r>
    </w:p>
    <w:p w:rsidR="00E271DB"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Последствия аварии в Мексиканском заливе в апреле 2010 г. выявили проблемы в отрасли, связанные с распределением рисков и ответственности между участниками нефтегазовых проектов. Извлеченные из катастрофы в Мексиканском заливе уроки крайне важны для </w:t>
      </w:r>
      <w:r w:rsidR="005162EA">
        <w:rPr>
          <w:rFonts w:ascii="Times New Roman" w:hAnsi="Times New Roman" w:cs="Times New Roman"/>
          <w:sz w:val="28"/>
          <w:szCs w:val="28"/>
        </w:rPr>
        <w:t>повышения эффективности</w:t>
      </w:r>
      <w:r w:rsidRPr="00B21E06">
        <w:rPr>
          <w:rFonts w:ascii="Times New Roman" w:hAnsi="Times New Roman" w:cs="Times New Roman"/>
          <w:sz w:val="28"/>
          <w:szCs w:val="28"/>
        </w:rPr>
        <w:t xml:space="preserve"> дальнейшего регулирования нефтегазовых разработок на шельфе и в море с точки зрения экологической безопасности.</w:t>
      </w:r>
    </w:p>
    <w:p w:rsidR="00B8416B" w:rsidRDefault="00B32910"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4F2C8B">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w:t>
      </w:r>
      <w:r w:rsidR="005162EA">
        <w:rPr>
          <w:rFonts w:ascii="Times New Roman" w:hAnsi="Times New Roman" w:cs="Times New Roman"/>
          <w:sz w:val="28"/>
          <w:szCs w:val="28"/>
        </w:rPr>
        <w:t>выступают</w:t>
      </w:r>
      <w:r>
        <w:rPr>
          <w:rFonts w:ascii="Times New Roman" w:hAnsi="Times New Roman" w:cs="Times New Roman"/>
          <w:sz w:val="28"/>
          <w:szCs w:val="28"/>
        </w:rPr>
        <w:t xml:space="preserve"> нефте</w:t>
      </w:r>
      <w:r w:rsidR="004F2C8B">
        <w:rPr>
          <w:rFonts w:ascii="Times New Roman" w:hAnsi="Times New Roman" w:cs="Times New Roman"/>
          <w:sz w:val="28"/>
          <w:szCs w:val="28"/>
        </w:rPr>
        <w:t>добывающие</w:t>
      </w:r>
      <w:r>
        <w:rPr>
          <w:rFonts w:ascii="Times New Roman" w:hAnsi="Times New Roman" w:cs="Times New Roman"/>
          <w:sz w:val="28"/>
          <w:szCs w:val="28"/>
        </w:rPr>
        <w:t xml:space="preserve"> и подрядные компании.</w:t>
      </w:r>
    </w:p>
    <w:p w:rsidR="00B32910" w:rsidRPr="00B21E06" w:rsidRDefault="00B32910"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4F2C8B">
        <w:rPr>
          <w:rFonts w:ascii="Times New Roman" w:hAnsi="Times New Roman" w:cs="Times New Roman"/>
          <w:b/>
          <w:sz w:val="28"/>
          <w:szCs w:val="28"/>
        </w:rPr>
        <w:t>Предмет</w:t>
      </w:r>
      <w:r>
        <w:rPr>
          <w:rFonts w:ascii="Times New Roman" w:hAnsi="Times New Roman" w:cs="Times New Roman"/>
          <w:sz w:val="28"/>
          <w:szCs w:val="28"/>
        </w:rPr>
        <w:t xml:space="preserve"> исследования – это </w:t>
      </w:r>
      <w:r w:rsidR="00816A6D">
        <w:rPr>
          <w:rFonts w:ascii="Times New Roman" w:hAnsi="Times New Roman" w:cs="Times New Roman"/>
          <w:sz w:val="28"/>
          <w:szCs w:val="28"/>
        </w:rPr>
        <w:t>в</w:t>
      </w:r>
      <w:r w:rsidR="00816A6D" w:rsidRPr="00816A6D">
        <w:rPr>
          <w:rFonts w:ascii="Times New Roman" w:hAnsi="Times New Roman" w:cs="Times New Roman"/>
          <w:sz w:val="28"/>
          <w:szCs w:val="28"/>
        </w:rPr>
        <w:t>заимодействие нефтедобывающих и подрядных компаний в контексте совместной разработки месторождения.</w:t>
      </w:r>
    </w:p>
    <w:p w:rsidR="00E271DB" w:rsidRPr="00816A6D" w:rsidRDefault="00E271DB" w:rsidP="00816A6D">
      <w:pPr>
        <w:spacing w:after="0" w:line="360" w:lineRule="auto"/>
        <w:ind w:firstLine="680"/>
        <w:jc w:val="both"/>
        <w:rPr>
          <w:rFonts w:ascii="Times New Roman" w:eastAsia="Times New Roman" w:hAnsi="Times New Roman" w:cs="Times New Roman"/>
          <w:color w:val="000000"/>
          <w:sz w:val="28"/>
          <w:szCs w:val="24"/>
          <w:lang w:eastAsia="ru-RU"/>
        </w:rPr>
      </w:pPr>
      <w:r w:rsidRPr="00B21E06">
        <w:rPr>
          <w:rFonts w:ascii="Times New Roman" w:hAnsi="Times New Roman" w:cs="Times New Roman"/>
          <w:sz w:val="28"/>
          <w:szCs w:val="28"/>
        </w:rPr>
        <w:tab/>
      </w:r>
      <w:r w:rsidRPr="00816A6D">
        <w:rPr>
          <w:rFonts w:ascii="Times New Roman" w:eastAsia="Times New Roman" w:hAnsi="Times New Roman" w:cs="Times New Roman"/>
          <w:color w:val="000000"/>
          <w:sz w:val="28"/>
          <w:szCs w:val="24"/>
          <w:lang w:eastAsia="ru-RU"/>
        </w:rPr>
        <w:t xml:space="preserve">При проведении исследований в рамках данной работы будут решены следующие </w:t>
      </w:r>
      <w:r w:rsidRPr="004F2C8B">
        <w:rPr>
          <w:rFonts w:ascii="Times New Roman" w:eastAsia="Times New Roman" w:hAnsi="Times New Roman" w:cs="Times New Roman"/>
          <w:b/>
          <w:color w:val="000000"/>
          <w:sz w:val="28"/>
          <w:szCs w:val="24"/>
          <w:lang w:eastAsia="ru-RU"/>
        </w:rPr>
        <w:t>задачи</w:t>
      </w:r>
      <w:r w:rsidRPr="00816A6D">
        <w:rPr>
          <w:rFonts w:ascii="Times New Roman" w:eastAsia="Times New Roman" w:hAnsi="Times New Roman" w:cs="Times New Roman"/>
          <w:color w:val="000000"/>
          <w:sz w:val="28"/>
          <w:szCs w:val="24"/>
          <w:lang w:eastAsia="ru-RU"/>
        </w:rPr>
        <w:t>:</w:t>
      </w:r>
    </w:p>
    <w:p w:rsidR="00E271DB" w:rsidRPr="00816A6D" w:rsidRDefault="0003651F" w:rsidP="00816A6D">
      <w:pPr>
        <w:pStyle w:val="a7"/>
        <w:numPr>
          <w:ilvl w:val="3"/>
          <w:numId w:val="2"/>
        </w:numPr>
        <w:spacing w:after="0" w:line="360" w:lineRule="auto"/>
        <w:ind w:left="0" w:firstLine="852"/>
        <w:jc w:val="both"/>
        <w:rPr>
          <w:rFonts w:ascii="Times New Roman" w:hAnsi="Times New Roman" w:cs="Times New Roman"/>
          <w:sz w:val="28"/>
          <w:szCs w:val="28"/>
        </w:rPr>
      </w:pPr>
      <w:r>
        <w:rPr>
          <w:rFonts w:ascii="Times New Roman" w:eastAsia="Times New Roman" w:hAnsi="Times New Roman" w:cs="Times New Roman"/>
          <w:color w:val="000000"/>
          <w:sz w:val="28"/>
          <w:szCs w:val="24"/>
          <w:lang w:eastAsia="ru-RU"/>
        </w:rPr>
        <w:t>О</w:t>
      </w:r>
      <w:r w:rsidR="00E271DB" w:rsidRPr="00816A6D">
        <w:rPr>
          <w:rFonts w:ascii="Times New Roman" w:eastAsia="Times New Roman" w:hAnsi="Times New Roman" w:cs="Times New Roman"/>
          <w:color w:val="000000"/>
          <w:sz w:val="28"/>
          <w:szCs w:val="24"/>
          <w:lang w:eastAsia="ru-RU"/>
        </w:rPr>
        <w:t xml:space="preserve">ценка  </w:t>
      </w:r>
      <w:proofErr w:type="spellStart"/>
      <w:r>
        <w:rPr>
          <w:rFonts w:ascii="Times New Roman" w:eastAsia="Times New Roman" w:hAnsi="Times New Roman" w:cs="Times New Roman"/>
          <w:color w:val="000000"/>
          <w:sz w:val="28"/>
          <w:szCs w:val="24"/>
          <w:lang w:eastAsia="ru-RU"/>
        </w:rPr>
        <w:t>нефтесервисного</w:t>
      </w:r>
      <w:proofErr w:type="spellEnd"/>
      <w:r>
        <w:rPr>
          <w:rFonts w:ascii="Times New Roman" w:eastAsia="Times New Roman" w:hAnsi="Times New Roman" w:cs="Times New Roman"/>
          <w:color w:val="000000"/>
          <w:sz w:val="28"/>
          <w:szCs w:val="24"/>
          <w:lang w:eastAsia="ru-RU"/>
        </w:rPr>
        <w:t xml:space="preserve"> рынка и </w:t>
      </w:r>
      <w:r w:rsidR="00E271DB" w:rsidRPr="00816A6D">
        <w:rPr>
          <w:rFonts w:ascii="Times New Roman" w:eastAsia="Times New Roman" w:hAnsi="Times New Roman" w:cs="Times New Roman"/>
          <w:color w:val="000000"/>
          <w:sz w:val="28"/>
          <w:szCs w:val="24"/>
          <w:lang w:eastAsia="ru-RU"/>
        </w:rPr>
        <w:t xml:space="preserve">роли </w:t>
      </w:r>
      <w:r>
        <w:rPr>
          <w:rFonts w:ascii="Times New Roman" w:eastAsia="Times New Roman" w:hAnsi="Times New Roman" w:cs="Times New Roman"/>
          <w:color w:val="000000"/>
          <w:sz w:val="28"/>
          <w:szCs w:val="24"/>
          <w:lang w:eastAsia="ru-RU"/>
        </w:rPr>
        <w:t>сервисных компаний</w:t>
      </w:r>
      <w:r w:rsidR="00E271DB" w:rsidRPr="00816A6D">
        <w:rPr>
          <w:rFonts w:ascii="Times New Roman" w:hAnsi="Times New Roman" w:cs="Times New Roman"/>
          <w:sz w:val="28"/>
          <w:szCs w:val="28"/>
        </w:rPr>
        <w:t xml:space="preserve"> в процессе управления рисками при освоении нефтегазовых месторождений;</w:t>
      </w:r>
      <w:r w:rsidR="00A63F3D" w:rsidRPr="00816A6D">
        <w:rPr>
          <w:rFonts w:ascii="Times New Roman" w:hAnsi="Times New Roman" w:cs="Times New Roman"/>
          <w:sz w:val="28"/>
          <w:szCs w:val="28"/>
        </w:rPr>
        <w:t xml:space="preserve"> п</w:t>
      </w:r>
      <w:r w:rsidR="00E271DB" w:rsidRPr="00816A6D">
        <w:rPr>
          <w:rFonts w:ascii="Times New Roman" w:hAnsi="Times New Roman" w:cs="Times New Roman"/>
          <w:sz w:val="28"/>
          <w:szCs w:val="28"/>
        </w:rPr>
        <w:t xml:space="preserve">роведен анализ национальной и международной законодательных баз, </w:t>
      </w:r>
      <w:r w:rsidR="00E271DB" w:rsidRPr="00816A6D">
        <w:rPr>
          <w:rFonts w:ascii="Times New Roman" w:hAnsi="Times New Roman" w:cs="Times New Roman"/>
          <w:sz w:val="28"/>
          <w:szCs w:val="28"/>
        </w:rPr>
        <w:lastRenderedPageBreak/>
        <w:t>регулирующих добычу нефти на шельфе в разрезе управления экологическими рисками;</w:t>
      </w:r>
    </w:p>
    <w:p w:rsidR="00E271DB" w:rsidRPr="00A63F3D" w:rsidRDefault="0003651F" w:rsidP="00A63F3D">
      <w:pPr>
        <w:pStyle w:val="a7"/>
        <w:numPr>
          <w:ilvl w:val="0"/>
          <w:numId w:val="2"/>
        </w:numPr>
        <w:spacing w:after="36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E271DB" w:rsidRPr="00B21E06">
        <w:rPr>
          <w:rFonts w:ascii="Times New Roman" w:hAnsi="Times New Roman" w:cs="Times New Roman"/>
          <w:sz w:val="28"/>
          <w:szCs w:val="28"/>
        </w:rPr>
        <w:t xml:space="preserve">нализ инцидента </w:t>
      </w:r>
      <w:proofErr w:type="spellStart"/>
      <w:r w:rsidR="00E271DB" w:rsidRPr="00B21E06">
        <w:rPr>
          <w:rFonts w:ascii="Times New Roman" w:hAnsi="Times New Roman" w:cs="Times New Roman"/>
          <w:sz w:val="28"/>
          <w:szCs w:val="28"/>
        </w:rPr>
        <w:t>Deepwate</w:t>
      </w:r>
      <w:r>
        <w:rPr>
          <w:rFonts w:ascii="Times New Roman" w:hAnsi="Times New Roman" w:cs="Times New Roman"/>
          <w:sz w:val="28"/>
          <w:szCs w:val="28"/>
        </w:rPr>
        <w:t>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Horizon</w:t>
      </w:r>
      <w:proofErr w:type="spellEnd"/>
      <w:r>
        <w:rPr>
          <w:rFonts w:ascii="Times New Roman" w:hAnsi="Times New Roman" w:cs="Times New Roman"/>
          <w:sz w:val="28"/>
          <w:szCs w:val="28"/>
        </w:rPr>
        <w:t xml:space="preserve"> в Мексиканском заливе</w:t>
      </w:r>
      <w:r w:rsidR="00E271DB" w:rsidRPr="00B21E06">
        <w:rPr>
          <w:rFonts w:ascii="Times New Roman" w:hAnsi="Times New Roman" w:cs="Times New Roman"/>
          <w:sz w:val="28"/>
          <w:szCs w:val="28"/>
        </w:rPr>
        <w:t>;</w:t>
      </w:r>
      <w:r w:rsidR="00A63F3D">
        <w:rPr>
          <w:rFonts w:ascii="Times New Roman" w:hAnsi="Times New Roman" w:cs="Times New Roman"/>
          <w:sz w:val="28"/>
          <w:szCs w:val="28"/>
        </w:rPr>
        <w:t xml:space="preserve"> р</w:t>
      </w:r>
      <w:r w:rsidR="00E271DB" w:rsidRPr="00A63F3D">
        <w:rPr>
          <w:rFonts w:ascii="Times New Roman" w:hAnsi="Times New Roman" w:cs="Times New Roman"/>
          <w:sz w:val="28"/>
          <w:szCs w:val="28"/>
        </w:rPr>
        <w:t>ассмотрены типовые совместные договора нефтедобычи в нефтяной отрасли в разрезе распределения ответственности при возникновении инцидентов;</w:t>
      </w:r>
    </w:p>
    <w:p w:rsidR="00E271DB" w:rsidRPr="00B21E06" w:rsidRDefault="0003651F" w:rsidP="00704A1F">
      <w:pPr>
        <w:pStyle w:val="a7"/>
        <w:numPr>
          <w:ilvl w:val="0"/>
          <w:numId w:val="2"/>
        </w:numPr>
        <w:spacing w:after="36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E271DB" w:rsidRPr="00B21E06">
        <w:rPr>
          <w:rFonts w:ascii="Times New Roman" w:hAnsi="Times New Roman" w:cs="Times New Roman"/>
          <w:color w:val="000000" w:themeColor="text1"/>
          <w:sz w:val="28"/>
          <w:szCs w:val="28"/>
        </w:rPr>
        <w:t xml:space="preserve">ценка двух основных моделей взаимодействия нефтедобывающих и </w:t>
      </w:r>
      <w:proofErr w:type="spellStart"/>
      <w:r w:rsidR="00E271DB" w:rsidRPr="00B21E06">
        <w:rPr>
          <w:rFonts w:ascii="Times New Roman" w:hAnsi="Times New Roman" w:cs="Times New Roman"/>
          <w:color w:val="000000" w:themeColor="text1"/>
          <w:sz w:val="28"/>
          <w:szCs w:val="28"/>
        </w:rPr>
        <w:t>нефтесервисных</w:t>
      </w:r>
      <w:proofErr w:type="spellEnd"/>
      <w:r w:rsidR="00E271DB" w:rsidRPr="00B21E06">
        <w:rPr>
          <w:rFonts w:ascii="Times New Roman" w:hAnsi="Times New Roman" w:cs="Times New Roman"/>
          <w:color w:val="000000" w:themeColor="text1"/>
          <w:sz w:val="28"/>
          <w:szCs w:val="28"/>
        </w:rPr>
        <w:t xml:space="preserve"> компаний в разрезе экологических рисков;</w:t>
      </w:r>
    </w:p>
    <w:p w:rsidR="00E271DB" w:rsidRPr="00B21E06" w:rsidRDefault="00E271DB" w:rsidP="00704A1F">
      <w:pPr>
        <w:pStyle w:val="a7"/>
        <w:numPr>
          <w:ilvl w:val="0"/>
          <w:numId w:val="2"/>
        </w:numPr>
        <w:spacing w:after="360" w:line="360" w:lineRule="auto"/>
        <w:ind w:left="0" w:firstLine="709"/>
        <w:jc w:val="both"/>
        <w:rPr>
          <w:rFonts w:ascii="Times New Roman" w:hAnsi="Times New Roman" w:cs="Times New Roman"/>
          <w:sz w:val="28"/>
          <w:szCs w:val="28"/>
        </w:rPr>
      </w:pPr>
      <w:r w:rsidRPr="00B21E06">
        <w:rPr>
          <w:rFonts w:ascii="Times New Roman" w:hAnsi="Times New Roman" w:cs="Times New Roman"/>
          <w:sz w:val="28"/>
          <w:szCs w:val="28"/>
        </w:rPr>
        <w:t xml:space="preserve">Сформированы выводы и рекомендации по организации </w:t>
      </w:r>
      <w:r w:rsidR="00C063D0">
        <w:rPr>
          <w:rFonts w:ascii="Times New Roman" w:hAnsi="Times New Roman" w:cs="Times New Roman"/>
          <w:sz w:val="28"/>
          <w:szCs w:val="28"/>
        </w:rPr>
        <w:t xml:space="preserve">более эффективного </w:t>
      </w:r>
      <w:r w:rsidRPr="00B21E06">
        <w:rPr>
          <w:rFonts w:ascii="Times New Roman" w:hAnsi="Times New Roman" w:cs="Times New Roman"/>
          <w:sz w:val="28"/>
          <w:szCs w:val="28"/>
        </w:rPr>
        <w:t xml:space="preserve">взаимодействия нефтедобывающих и </w:t>
      </w:r>
      <w:proofErr w:type="spellStart"/>
      <w:r w:rsidRPr="00B21E06">
        <w:rPr>
          <w:rFonts w:ascii="Times New Roman" w:hAnsi="Times New Roman" w:cs="Times New Roman"/>
          <w:sz w:val="28"/>
          <w:szCs w:val="28"/>
        </w:rPr>
        <w:t>нефтесервисных</w:t>
      </w:r>
      <w:proofErr w:type="spellEnd"/>
      <w:r w:rsidRPr="00B21E06">
        <w:rPr>
          <w:rFonts w:ascii="Times New Roman" w:hAnsi="Times New Roman" w:cs="Times New Roman"/>
          <w:sz w:val="28"/>
          <w:szCs w:val="28"/>
        </w:rPr>
        <w:t xml:space="preserve"> компаний для </w:t>
      </w:r>
      <w:r w:rsidR="0003651F">
        <w:rPr>
          <w:rFonts w:ascii="Times New Roman" w:hAnsi="Times New Roman" w:cs="Times New Roman"/>
          <w:sz w:val="28"/>
          <w:szCs w:val="28"/>
        </w:rPr>
        <w:t>целей экологической безопасности</w:t>
      </w:r>
      <w:r w:rsidRPr="00B21E06">
        <w:rPr>
          <w:rFonts w:ascii="Times New Roman" w:hAnsi="Times New Roman" w:cs="Times New Roman"/>
          <w:sz w:val="28"/>
          <w:szCs w:val="28"/>
        </w:rPr>
        <w:t>.</w:t>
      </w:r>
    </w:p>
    <w:p w:rsidR="00E271DB" w:rsidRPr="00377402" w:rsidRDefault="00E271DB" w:rsidP="00E271DB">
      <w:pPr>
        <w:spacing w:after="360" w:line="360" w:lineRule="auto"/>
        <w:jc w:val="both"/>
        <w:rPr>
          <w:rFonts w:ascii="Times New Roman" w:hAnsi="Times New Roman" w:cs="Times New Roman"/>
          <w:sz w:val="28"/>
          <w:szCs w:val="28"/>
        </w:rPr>
      </w:pPr>
    </w:p>
    <w:p w:rsidR="00E271DB" w:rsidRDefault="00E271DB" w:rsidP="00E271DB">
      <w:pPr>
        <w:spacing w:after="360" w:line="360" w:lineRule="auto"/>
        <w:jc w:val="both"/>
        <w:rPr>
          <w:rFonts w:ascii="Times New Roman" w:hAnsi="Times New Roman" w:cs="Times New Roman"/>
          <w:sz w:val="28"/>
          <w:szCs w:val="28"/>
        </w:rPr>
      </w:pPr>
    </w:p>
    <w:p w:rsidR="00D13C68" w:rsidRPr="00377402" w:rsidRDefault="00D13C68" w:rsidP="00E271DB">
      <w:pPr>
        <w:spacing w:after="360" w:line="360" w:lineRule="auto"/>
        <w:jc w:val="both"/>
        <w:rPr>
          <w:rFonts w:ascii="Times New Roman" w:hAnsi="Times New Roman" w:cs="Times New Roman"/>
          <w:sz w:val="28"/>
          <w:szCs w:val="28"/>
        </w:rPr>
      </w:pPr>
    </w:p>
    <w:p w:rsidR="00E271DB" w:rsidRPr="00377402" w:rsidRDefault="00E271DB" w:rsidP="00E271DB">
      <w:pPr>
        <w:spacing w:after="360" w:line="360" w:lineRule="auto"/>
        <w:jc w:val="both"/>
        <w:rPr>
          <w:rFonts w:ascii="Times New Roman" w:hAnsi="Times New Roman" w:cs="Times New Roman"/>
          <w:sz w:val="28"/>
          <w:szCs w:val="28"/>
        </w:rPr>
      </w:pPr>
    </w:p>
    <w:p w:rsidR="00E271DB" w:rsidRPr="00377402" w:rsidRDefault="00E271DB" w:rsidP="00E271DB">
      <w:pPr>
        <w:spacing w:after="360" w:line="360" w:lineRule="auto"/>
        <w:jc w:val="both"/>
        <w:rPr>
          <w:rFonts w:ascii="Times New Roman" w:hAnsi="Times New Roman" w:cs="Times New Roman"/>
          <w:sz w:val="28"/>
          <w:szCs w:val="28"/>
        </w:rPr>
      </w:pPr>
    </w:p>
    <w:p w:rsidR="00E271DB" w:rsidRPr="00377402" w:rsidRDefault="00E271DB" w:rsidP="00E271DB">
      <w:pPr>
        <w:spacing w:after="360" w:line="360" w:lineRule="auto"/>
        <w:jc w:val="both"/>
        <w:rPr>
          <w:rFonts w:ascii="Times New Roman" w:hAnsi="Times New Roman" w:cs="Times New Roman"/>
          <w:sz w:val="28"/>
          <w:szCs w:val="28"/>
        </w:rPr>
      </w:pPr>
    </w:p>
    <w:p w:rsidR="00E271DB" w:rsidRPr="00377402" w:rsidRDefault="00E271DB" w:rsidP="00E271DB">
      <w:pPr>
        <w:spacing w:after="360" w:line="360" w:lineRule="auto"/>
        <w:jc w:val="both"/>
        <w:rPr>
          <w:rFonts w:ascii="Times New Roman" w:hAnsi="Times New Roman" w:cs="Times New Roman"/>
          <w:sz w:val="28"/>
          <w:szCs w:val="28"/>
        </w:rPr>
      </w:pPr>
    </w:p>
    <w:p w:rsidR="00E271DB" w:rsidRPr="00377402" w:rsidRDefault="00E271DB" w:rsidP="00E271DB">
      <w:pPr>
        <w:spacing w:after="360" w:line="360" w:lineRule="auto"/>
        <w:jc w:val="both"/>
        <w:rPr>
          <w:rFonts w:ascii="Times New Roman" w:hAnsi="Times New Roman" w:cs="Times New Roman"/>
          <w:sz w:val="28"/>
          <w:szCs w:val="28"/>
        </w:rPr>
      </w:pPr>
    </w:p>
    <w:p w:rsidR="00CE6169" w:rsidRPr="00B21E06" w:rsidRDefault="009A1656" w:rsidP="00057723">
      <w:pPr>
        <w:pStyle w:val="1"/>
        <w:numPr>
          <w:ilvl w:val="0"/>
          <w:numId w:val="1"/>
        </w:numPr>
        <w:rPr>
          <w:rStyle w:val="ac"/>
          <w:rFonts w:ascii="Times New Roman" w:hAnsi="Times New Roman" w:cs="Times New Roman"/>
        </w:rPr>
      </w:pPr>
      <w:bookmarkStart w:id="1" w:name="_Toc388192703"/>
      <w:r w:rsidRPr="00B21E06">
        <w:rPr>
          <w:rStyle w:val="ac"/>
          <w:rFonts w:ascii="Times New Roman" w:hAnsi="Times New Roman" w:cs="Times New Roman"/>
        </w:rPr>
        <w:lastRenderedPageBreak/>
        <w:t xml:space="preserve">Состояние и перспективы развития </w:t>
      </w:r>
      <w:proofErr w:type="spellStart"/>
      <w:r w:rsidRPr="00B21E06">
        <w:rPr>
          <w:rStyle w:val="ac"/>
          <w:rFonts w:ascii="Times New Roman" w:hAnsi="Times New Roman" w:cs="Times New Roman"/>
        </w:rPr>
        <w:t>нефтесервисного</w:t>
      </w:r>
      <w:proofErr w:type="spellEnd"/>
      <w:r w:rsidRPr="00B21E06">
        <w:rPr>
          <w:rStyle w:val="ac"/>
          <w:rFonts w:ascii="Times New Roman" w:hAnsi="Times New Roman" w:cs="Times New Roman"/>
        </w:rPr>
        <w:t xml:space="preserve"> рынка в России и в мире</w:t>
      </w:r>
      <w:bookmarkEnd w:id="1"/>
    </w:p>
    <w:p w:rsidR="00DB5F77" w:rsidRPr="00B21E06" w:rsidRDefault="00E271DB" w:rsidP="00704A1F">
      <w:pPr>
        <w:pStyle w:val="2"/>
        <w:numPr>
          <w:ilvl w:val="1"/>
          <w:numId w:val="1"/>
        </w:numPr>
        <w:rPr>
          <w:rFonts w:ascii="Times New Roman" w:hAnsi="Times New Roman" w:cs="Times New Roman"/>
        </w:rPr>
      </w:pPr>
      <w:bookmarkStart w:id="2" w:name="_Toc388192704"/>
      <w:r w:rsidRPr="00B21E06">
        <w:rPr>
          <w:rFonts w:ascii="Times New Roman" w:hAnsi="Times New Roman" w:cs="Times New Roman"/>
        </w:rPr>
        <w:t>Анализ форм взаимодействия между участниками нефтегазовых проектов</w:t>
      </w:r>
      <w:bookmarkEnd w:id="2"/>
    </w:p>
    <w:p w:rsidR="00B21E06" w:rsidRDefault="00B21E06" w:rsidP="00E271DB">
      <w:pPr>
        <w:shd w:val="clear" w:color="auto" w:fill="FFFFFF"/>
        <w:spacing w:after="360" w:line="360" w:lineRule="auto"/>
        <w:ind w:firstLine="709"/>
        <w:contextualSpacing/>
        <w:jc w:val="both"/>
        <w:rPr>
          <w:rStyle w:val="af3"/>
          <w:rFonts w:ascii="Times New Roman" w:hAnsi="Times New Roman" w:cs="Times New Roman"/>
          <w:b w:val="0"/>
          <w:color w:val="000000"/>
          <w:sz w:val="28"/>
          <w:szCs w:val="28"/>
          <w:shd w:val="clear" w:color="auto" w:fill="FFFFFF"/>
        </w:rPr>
      </w:pPr>
    </w:p>
    <w:p w:rsidR="00E271DB" w:rsidRPr="00B21E06" w:rsidRDefault="00E271DB" w:rsidP="00E271DB">
      <w:pPr>
        <w:shd w:val="clear" w:color="auto" w:fill="FFFFFF"/>
        <w:spacing w:after="360" w:line="360" w:lineRule="auto"/>
        <w:ind w:firstLine="709"/>
        <w:contextualSpacing/>
        <w:jc w:val="both"/>
        <w:rPr>
          <w:rStyle w:val="af3"/>
          <w:rFonts w:ascii="Times New Roman" w:hAnsi="Times New Roman" w:cs="Times New Roman"/>
          <w:b w:val="0"/>
          <w:color w:val="000000"/>
          <w:sz w:val="28"/>
          <w:szCs w:val="28"/>
          <w:shd w:val="clear" w:color="auto" w:fill="FFFFFF"/>
        </w:rPr>
      </w:pPr>
      <w:r w:rsidRPr="00B21E06">
        <w:rPr>
          <w:rStyle w:val="af3"/>
          <w:rFonts w:ascii="Times New Roman" w:hAnsi="Times New Roman" w:cs="Times New Roman"/>
          <w:b w:val="0"/>
          <w:color w:val="000000"/>
          <w:sz w:val="28"/>
          <w:szCs w:val="28"/>
          <w:shd w:val="clear" w:color="auto" w:fill="FFFFFF"/>
        </w:rPr>
        <w:t>В мировой практике сложил</w:t>
      </w:r>
      <w:r w:rsidR="004E1693">
        <w:rPr>
          <w:rStyle w:val="af3"/>
          <w:rFonts w:ascii="Times New Roman" w:hAnsi="Times New Roman" w:cs="Times New Roman"/>
          <w:b w:val="0"/>
          <w:color w:val="000000"/>
          <w:sz w:val="28"/>
          <w:szCs w:val="28"/>
          <w:shd w:val="clear" w:color="auto" w:fill="FFFFFF"/>
        </w:rPr>
        <w:t>и</w:t>
      </w:r>
      <w:r w:rsidRPr="00B21E06">
        <w:rPr>
          <w:rStyle w:val="af3"/>
          <w:rFonts w:ascii="Times New Roman" w:hAnsi="Times New Roman" w:cs="Times New Roman"/>
          <w:b w:val="0"/>
          <w:color w:val="000000"/>
          <w:sz w:val="28"/>
          <w:szCs w:val="28"/>
          <w:shd w:val="clear" w:color="auto" w:fill="FFFFFF"/>
        </w:rPr>
        <w:t xml:space="preserve">сь </w:t>
      </w:r>
      <w:r w:rsidR="004E1693">
        <w:rPr>
          <w:rStyle w:val="af3"/>
          <w:rFonts w:ascii="Times New Roman" w:hAnsi="Times New Roman" w:cs="Times New Roman"/>
          <w:b w:val="0"/>
          <w:color w:val="000000"/>
          <w:sz w:val="28"/>
          <w:szCs w:val="28"/>
          <w:shd w:val="clear" w:color="auto" w:fill="FFFFFF"/>
        </w:rPr>
        <w:t>различные</w:t>
      </w:r>
      <w:r w:rsidR="004E1693" w:rsidRPr="00B21E06">
        <w:rPr>
          <w:rStyle w:val="af3"/>
          <w:rFonts w:ascii="Times New Roman" w:hAnsi="Times New Roman" w:cs="Times New Roman"/>
          <w:b w:val="0"/>
          <w:color w:val="000000"/>
          <w:sz w:val="28"/>
          <w:szCs w:val="28"/>
          <w:shd w:val="clear" w:color="auto" w:fill="FFFFFF"/>
        </w:rPr>
        <w:t xml:space="preserve"> </w:t>
      </w:r>
      <w:r w:rsidRPr="00B21E06">
        <w:rPr>
          <w:rStyle w:val="af3"/>
          <w:rFonts w:ascii="Times New Roman" w:hAnsi="Times New Roman" w:cs="Times New Roman"/>
          <w:b w:val="0"/>
          <w:color w:val="000000"/>
          <w:sz w:val="28"/>
          <w:szCs w:val="28"/>
          <w:shd w:val="clear" w:color="auto" w:fill="FFFFFF"/>
        </w:rPr>
        <w:t>форм</w:t>
      </w:r>
      <w:r w:rsidR="004E1693">
        <w:rPr>
          <w:rStyle w:val="af3"/>
          <w:rFonts w:ascii="Times New Roman" w:hAnsi="Times New Roman" w:cs="Times New Roman"/>
          <w:b w:val="0"/>
          <w:color w:val="000000"/>
          <w:sz w:val="28"/>
          <w:szCs w:val="28"/>
          <w:shd w:val="clear" w:color="auto" w:fill="FFFFFF"/>
        </w:rPr>
        <w:t>ы</w:t>
      </w:r>
      <w:r w:rsidRPr="00B21E06">
        <w:rPr>
          <w:rStyle w:val="af3"/>
          <w:rFonts w:ascii="Times New Roman" w:hAnsi="Times New Roman" w:cs="Times New Roman"/>
          <w:b w:val="0"/>
          <w:color w:val="000000"/>
          <w:sz w:val="28"/>
          <w:szCs w:val="28"/>
          <w:shd w:val="clear" w:color="auto" w:fill="FFFFFF"/>
        </w:rPr>
        <w:t xml:space="preserve"> реализации нефтяных проектов, и на текущий момент существует несколько разновидностей контрактов и форм взаимодействия между государством и инвестором в процессе </w:t>
      </w:r>
      <w:r w:rsidR="004E1693">
        <w:rPr>
          <w:rStyle w:val="af3"/>
          <w:rFonts w:ascii="Times New Roman" w:hAnsi="Times New Roman" w:cs="Times New Roman"/>
          <w:b w:val="0"/>
          <w:color w:val="000000"/>
          <w:sz w:val="28"/>
          <w:szCs w:val="28"/>
          <w:shd w:val="clear" w:color="auto" w:fill="FFFFFF"/>
        </w:rPr>
        <w:t>реализации</w:t>
      </w:r>
      <w:r w:rsidR="004E1693" w:rsidRPr="00B21E06">
        <w:rPr>
          <w:rStyle w:val="af3"/>
          <w:rFonts w:ascii="Times New Roman" w:hAnsi="Times New Roman" w:cs="Times New Roman"/>
          <w:b w:val="0"/>
          <w:color w:val="000000"/>
          <w:sz w:val="28"/>
          <w:szCs w:val="28"/>
          <w:shd w:val="clear" w:color="auto" w:fill="FFFFFF"/>
        </w:rPr>
        <w:t xml:space="preserve"> </w:t>
      </w:r>
      <w:r w:rsidRPr="00B21E06">
        <w:rPr>
          <w:rStyle w:val="af3"/>
          <w:rFonts w:ascii="Times New Roman" w:hAnsi="Times New Roman" w:cs="Times New Roman"/>
          <w:b w:val="0"/>
          <w:color w:val="000000"/>
          <w:sz w:val="28"/>
          <w:szCs w:val="28"/>
          <w:shd w:val="clear" w:color="auto" w:fill="FFFFFF"/>
        </w:rPr>
        <w:t>проектов по нефтедобыче.</w:t>
      </w:r>
    </w:p>
    <w:p w:rsidR="00E271DB" w:rsidRPr="00B21E06" w:rsidRDefault="00E271DB" w:rsidP="00E271DB">
      <w:pPr>
        <w:shd w:val="clear" w:color="auto" w:fill="FFFFFF"/>
        <w:spacing w:after="360" w:line="360" w:lineRule="auto"/>
        <w:ind w:firstLine="709"/>
        <w:contextualSpacing/>
        <w:jc w:val="both"/>
        <w:rPr>
          <w:rStyle w:val="af3"/>
          <w:rFonts w:ascii="Times New Roman" w:hAnsi="Times New Roman" w:cs="Times New Roman"/>
          <w:b w:val="0"/>
          <w:color w:val="000000"/>
          <w:sz w:val="28"/>
          <w:szCs w:val="28"/>
          <w:shd w:val="clear" w:color="auto" w:fill="FFFFFF"/>
        </w:rPr>
      </w:pPr>
      <w:r w:rsidRPr="00B21E06">
        <w:rPr>
          <w:rStyle w:val="af3"/>
          <w:rFonts w:ascii="Times New Roman" w:hAnsi="Times New Roman" w:cs="Times New Roman"/>
          <w:b w:val="0"/>
          <w:color w:val="000000"/>
          <w:sz w:val="28"/>
          <w:szCs w:val="28"/>
          <w:shd w:val="clear" w:color="auto" w:fill="FFFFFF"/>
        </w:rPr>
        <w:t>Анализируя проекты в нефтегазовой отрасли, целесообразно оценивать экономическую эффективность и экологические  риски с точки зрения сторон-участников проекта, а именно инвестора (одна или несколько компаний) и государства.</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 Формы взаимодействия между участниками варьируются для сектора «</w:t>
      </w:r>
      <w:r w:rsidR="004E1693">
        <w:rPr>
          <w:rFonts w:ascii="Times New Roman" w:hAnsi="Times New Roman" w:cs="Times New Roman"/>
          <w:sz w:val="28"/>
          <w:szCs w:val="28"/>
          <w:lang w:val="en-US"/>
        </w:rPr>
        <w:t>upstream</w:t>
      </w:r>
      <w:r w:rsidRPr="00B21E06">
        <w:rPr>
          <w:rFonts w:ascii="Times New Roman" w:hAnsi="Times New Roman" w:cs="Times New Roman"/>
          <w:sz w:val="28"/>
          <w:szCs w:val="28"/>
        </w:rPr>
        <w:t>», который включает поиск, разведку, обустройство и эксплуатацию месторождений (разведка и добыча) и «</w:t>
      </w:r>
      <w:r w:rsidR="004E1693">
        <w:rPr>
          <w:rFonts w:ascii="Times New Roman" w:hAnsi="Times New Roman" w:cs="Times New Roman"/>
          <w:sz w:val="28"/>
          <w:szCs w:val="28"/>
          <w:lang w:val="en-US"/>
        </w:rPr>
        <w:t>downstream</w:t>
      </w:r>
      <w:r w:rsidRPr="00B21E06">
        <w:rPr>
          <w:rFonts w:ascii="Times New Roman" w:hAnsi="Times New Roman" w:cs="Times New Roman"/>
          <w:sz w:val="28"/>
          <w:szCs w:val="28"/>
        </w:rPr>
        <w:t>», концентрирующемся на переработке и продаже газа, нефти, и нефтепродуктов.</w:t>
      </w:r>
    </w:p>
    <w:p w:rsidR="00AB3AC8" w:rsidRPr="00816A6D" w:rsidRDefault="00E271DB" w:rsidP="00816A6D">
      <w:pPr>
        <w:spacing w:after="0" w:line="360" w:lineRule="auto"/>
        <w:ind w:firstLine="680"/>
        <w:jc w:val="both"/>
        <w:rPr>
          <w:rFonts w:ascii="Times New Roman" w:eastAsia="Times New Roman" w:hAnsi="Times New Roman" w:cs="Times New Roman"/>
          <w:color w:val="000000"/>
          <w:sz w:val="28"/>
          <w:szCs w:val="24"/>
          <w:lang w:eastAsia="ru-RU"/>
        </w:rPr>
      </w:pPr>
      <w:r w:rsidRPr="00816A6D">
        <w:rPr>
          <w:rFonts w:ascii="Times New Roman" w:hAnsi="Times New Roman" w:cs="Times New Roman"/>
          <w:bCs/>
          <w:sz w:val="28"/>
          <w:szCs w:val="28"/>
        </w:rPr>
        <w:t xml:space="preserve">Условно все разновидности форм взаимодействия в рамках реализации </w:t>
      </w:r>
      <w:r w:rsidRPr="00816A6D">
        <w:rPr>
          <w:rFonts w:ascii="Times New Roman" w:hAnsi="Times New Roman" w:cs="Times New Roman"/>
          <w:sz w:val="28"/>
          <w:szCs w:val="28"/>
        </w:rPr>
        <w:t xml:space="preserve">нефтегазовых проектов </w:t>
      </w:r>
      <w:r w:rsidR="00A951ED" w:rsidRPr="00816A6D">
        <w:rPr>
          <w:rFonts w:ascii="Times New Roman" w:hAnsi="Times New Roman" w:cs="Times New Roman"/>
          <w:sz w:val="28"/>
          <w:szCs w:val="28"/>
        </w:rPr>
        <w:t xml:space="preserve">в России </w:t>
      </w:r>
      <w:r w:rsidR="005162EA">
        <w:rPr>
          <w:rFonts w:ascii="Times New Roman" w:hAnsi="Times New Roman" w:cs="Times New Roman"/>
          <w:sz w:val="28"/>
          <w:szCs w:val="28"/>
        </w:rPr>
        <w:t>можно разделить на следующие</w:t>
      </w:r>
      <w:r w:rsidRPr="00816A6D">
        <w:rPr>
          <w:rFonts w:ascii="Times New Roman" w:hAnsi="Times New Roman" w:cs="Times New Roman"/>
          <w:sz w:val="28"/>
          <w:szCs w:val="28"/>
        </w:rPr>
        <w:t xml:space="preserve"> тип</w:t>
      </w:r>
      <w:r w:rsidR="005162EA">
        <w:rPr>
          <w:rFonts w:ascii="Times New Roman" w:hAnsi="Times New Roman" w:cs="Times New Roman"/>
          <w:sz w:val="28"/>
          <w:szCs w:val="28"/>
        </w:rPr>
        <w:t>ы</w:t>
      </w:r>
      <w:r w:rsidRPr="00816A6D">
        <w:rPr>
          <w:rFonts w:ascii="Times New Roman" w:eastAsia="Times New Roman" w:hAnsi="Times New Roman" w:cs="Times New Roman"/>
          <w:color w:val="000000"/>
          <w:sz w:val="28"/>
          <w:szCs w:val="24"/>
          <w:lang w:eastAsia="ru-RU"/>
        </w:rPr>
        <w:t xml:space="preserve">: </w:t>
      </w:r>
    </w:p>
    <w:p w:rsidR="00AB3AC8" w:rsidRPr="00816A6D" w:rsidRDefault="00AB3AC8" w:rsidP="00F65C06">
      <w:pPr>
        <w:pStyle w:val="a7"/>
        <w:numPr>
          <w:ilvl w:val="0"/>
          <w:numId w:val="32"/>
        </w:numPr>
        <w:spacing w:after="0" w:line="360" w:lineRule="auto"/>
        <w:ind w:left="714" w:hanging="357"/>
        <w:jc w:val="both"/>
        <w:rPr>
          <w:rFonts w:ascii="Times New Roman" w:eastAsia="Times New Roman" w:hAnsi="Times New Roman" w:cs="Times New Roman"/>
          <w:color w:val="000000"/>
          <w:sz w:val="28"/>
          <w:szCs w:val="24"/>
          <w:lang w:eastAsia="ru-RU"/>
        </w:rPr>
      </w:pPr>
      <w:r w:rsidRPr="00816A6D">
        <w:rPr>
          <w:rFonts w:ascii="Times New Roman" w:eastAsia="Times New Roman" w:hAnsi="Times New Roman" w:cs="Times New Roman"/>
          <w:color w:val="000000"/>
          <w:sz w:val="28"/>
          <w:szCs w:val="24"/>
          <w:lang w:eastAsia="ru-RU"/>
        </w:rPr>
        <w:t>л</w:t>
      </w:r>
      <w:r w:rsidR="00E271DB" w:rsidRPr="00816A6D">
        <w:rPr>
          <w:rFonts w:ascii="Times New Roman" w:eastAsia="Times New Roman" w:hAnsi="Times New Roman" w:cs="Times New Roman"/>
          <w:color w:val="000000"/>
          <w:sz w:val="28"/>
          <w:szCs w:val="24"/>
          <w:lang w:eastAsia="ru-RU"/>
        </w:rPr>
        <w:t>ицензии</w:t>
      </w:r>
      <w:r w:rsidRPr="00816A6D">
        <w:rPr>
          <w:rFonts w:ascii="Times New Roman" w:eastAsia="Times New Roman" w:hAnsi="Times New Roman" w:cs="Times New Roman"/>
          <w:color w:val="000000"/>
          <w:sz w:val="28"/>
          <w:szCs w:val="24"/>
          <w:lang w:eastAsia="ru-RU"/>
        </w:rPr>
        <w:t>;</w:t>
      </w:r>
      <w:r w:rsidR="00E271DB" w:rsidRPr="00816A6D">
        <w:rPr>
          <w:rFonts w:ascii="Times New Roman" w:eastAsia="Times New Roman" w:hAnsi="Times New Roman" w:cs="Times New Roman"/>
          <w:color w:val="000000"/>
          <w:sz w:val="28"/>
          <w:szCs w:val="24"/>
          <w:lang w:eastAsia="ru-RU"/>
        </w:rPr>
        <w:t xml:space="preserve"> </w:t>
      </w:r>
    </w:p>
    <w:p w:rsidR="001E4604" w:rsidRPr="00816A6D" w:rsidRDefault="001E4604" w:rsidP="00F65C06">
      <w:pPr>
        <w:pStyle w:val="a7"/>
        <w:numPr>
          <w:ilvl w:val="0"/>
          <w:numId w:val="32"/>
        </w:numPr>
        <w:spacing w:after="0" w:line="360" w:lineRule="auto"/>
        <w:ind w:left="714" w:hanging="357"/>
        <w:jc w:val="both"/>
        <w:rPr>
          <w:rFonts w:ascii="Times New Roman" w:eastAsia="Times New Roman" w:hAnsi="Times New Roman" w:cs="Times New Roman"/>
          <w:color w:val="000000"/>
          <w:sz w:val="28"/>
          <w:szCs w:val="24"/>
          <w:lang w:eastAsia="ru-RU"/>
        </w:rPr>
      </w:pPr>
      <w:r w:rsidRPr="00816A6D">
        <w:rPr>
          <w:rFonts w:ascii="Times New Roman" w:eastAsia="Times New Roman" w:hAnsi="Times New Roman" w:cs="Times New Roman"/>
          <w:color w:val="000000"/>
          <w:sz w:val="28"/>
          <w:szCs w:val="24"/>
          <w:lang w:eastAsia="ru-RU"/>
        </w:rPr>
        <w:t>концессии;</w:t>
      </w:r>
    </w:p>
    <w:p w:rsidR="005162EA" w:rsidRDefault="005162EA" w:rsidP="00F65C06">
      <w:pPr>
        <w:pStyle w:val="a7"/>
        <w:numPr>
          <w:ilvl w:val="0"/>
          <w:numId w:val="32"/>
        </w:numPr>
        <w:shd w:val="clear" w:color="auto" w:fill="FFFFFF"/>
        <w:spacing w:after="0" w:line="360" w:lineRule="auto"/>
        <w:ind w:left="714" w:hanging="357"/>
        <w:jc w:val="both"/>
        <w:rPr>
          <w:rFonts w:ascii="Times New Roman" w:hAnsi="Times New Roman" w:cs="Times New Roman"/>
          <w:bCs/>
          <w:sz w:val="28"/>
          <w:szCs w:val="28"/>
          <w:lang w:eastAsia="ru-RU"/>
        </w:rPr>
      </w:pPr>
      <w:r w:rsidRPr="00816A6D">
        <w:rPr>
          <w:rFonts w:ascii="Times New Roman" w:hAnsi="Times New Roman" w:cs="Times New Roman"/>
          <w:sz w:val="28"/>
          <w:szCs w:val="28"/>
        </w:rPr>
        <w:t>соглашения о разделе продукции</w:t>
      </w:r>
      <w:r>
        <w:rPr>
          <w:rFonts w:ascii="Times New Roman" w:hAnsi="Times New Roman" w:cs="Times New Roman"/>
          <w:sz w:val="28"/>
          <w:szCs w:val="28"/>
        </w:rPr>
        <w:t>;</w:t>
      </w:r>
    </w:p>
    <w:p w:rsidR="005162EA" w:rsidRPr="005162EA" w:rsidRDefault="00E271DB" w:rsidP="00F65C06">
      <w:pPr>
        <w:pStyle w:val="a7"/>
        <w:numPr>
          <w:ilvl w:val="0"/>
          <w:numId w:val="32"/>
        </w:numPr>
        <w:shd w:val="clear" w:color="auto" w:fill="FFFFFF"/>
        <w:spacing w:after="0" w:line="360" w:lineRule="auto"/>
        <w:ind w:left="714" w:hanging="357"/>
        <w:jc w:val="both"/>
        <w:rPr>
          <w:rFonts w:ascii="Times New Roman" w:hAnsi="Times New Roman" w:cs="Times New Roman"/>
          <w:bCs/>
          <w:sz w:val="28"/>
          <w:szCs w:val="28"/>
          <w:lang w:eastAsia="ru-RU"/>
        </w:rPr>
      </w:pPr>
      <w:r w:rsidRPr="005162EA">
        <w:rPr>
          <w:rFonts w:ascii="Times New Roman" w:hAnsi="Times New Roman" w:cs="Times New Roman"/>
          <w:sz w:val="28"/>
          <w:szCs w:val="28"/>
        </w:rPr>
        <w:t>сервисные контракты</w:t>
      </w:r>
      <w:r w:rsidR="005162EA">
        <w:rPr>
          <w:rFonts w:ascii="Times New Roman" w:hAnsi="Times New Roman" w:cs="Times New Roman"/>
          <w:sz w:val="28"/>
          <w:szCs w:val="28"/>
        </w:rPr>
        <w:t>.</w:t>
      </w:r>
    </w:p>
    <w:p w:rsidR="005162EA" w:rsidRPr="00ED0E08" w:rsidRDefault="00E271DB" w:rsidP="00ED0E08">
      <w:pPr>
        <w:spacing w:after="360" w:line="360" w:lineRule="auto"/>
        <w:ind w:firstLine="709"/>
        <w:contextualSpacing/>
        <w:jc w:val="both"/>
        <w:rPr>
          <w:rFonts w:ascii="Times New Roman" w:hAnsi="Times New Roman" w:cs="Times New Roman"/>
          <w:sz w:val="28"/>
          <w:szCs w:val="28"/>
          <w:shd w:val="clear" w:color="auto" w:fill="FFFFFF"/>
        </w:rPr>
      </w:pPr>
      <w:r w:rsidRPr="00ED0E08">
        <w:rPr>
          <w:rFonts w:ascii="Times New Roman" w:hAnsi="Times New Roman" w:cs="Times New Roman"/>
          <w:sz w:val="28"/>
          <w:szCs w:val="28"/>
          <w:shd w:val="clear" w:color="auto" w:fill="FFFFFF"/>
        </w:rPr>
        <w:t>В основе классификации таки</w:t>
      </w:r>
      <w:r w:rsidR="005162EA" w:rsidRPr="00ED0E08">
        <w:rPr>
          <w:rFonts w:ascii="Times New Roman" w:hAnsi="Times New Roman" w:cs="Times New Roman"/>
          <w:sz w:val="28"/>
          <w:szCs w:val="28"/>
          <w:shd w:val="clear" w:color="auto" w:fill="FFFFFF"/>
        </w:rPr>
        <w:t>х</w:t>
      </w:r>
      <w:r w:rsidRPr="00ED0E08">
        <w:rPr>
          <w:rFonts w:ascii="Times New Roman" w:hAnsi="Times New Roman" w:cs="Times New Roman"/>
          <w:sz w:val="28"/>
          <w:szCs w:val="28"/>
          <w:shd w:val="clear" w:color="auto" w:fill="FFFFFF"/>
        </w:rPr>
        <w:t xml:space="preserve"> систем лежит отношение к праву собственности на минеральные ресурсы.  Административное предоставление прав путем </w:t>
      </w:r>
      <w:r w:rsidR="00541AEE" w:rsidRPr="00ED0E08">
        <w:rPr>
          <w:rFonts w:ascii="Times New Roman" w:hAnsi="Times New Roman" w:cs="Times New Roman"/>
          <w:sz w:val="28"/>
          <w:szCs w:val="28"/>
          <w:shd w:val="clear" w:color="auto" w:fill="FFFFFF"/>
        </w:rPr>
        <w:t xml:space="preserve">выдачи </w:t>
      </w:r>
      <w:r w:rsidRPr="00ED0E08">
        <w:rPr>
          <w:rFonts w:ascii="Times New Roman" w:hAnsi="Times New Roman" w:cs="Times New Roman"/>
          <w:sz w:val="28"/>
          <w:szCs w:val="28"/>
          <w:shd w:val="clear" w:color="auto" w:fill="FFFFFF"/>
        </w:rPr>
        <w:t xml:space="preserve">лицензий на разработку месторождения </w:t>
      </w:r>
      <w:r w:rsidR="005162EA" w:rsidRPr="00ED0E08">
        <w:rPr>
          <w:rFonts w:ascii="Times New Roman" w:hAnsi="Times New Roman" w:cs="Times New Roman"/>
          <w:sz w:val="28"/>
          <w:szCs w:val="28"/>
          <w:shd w:val="clear" w:color="auto" w:fill="FFFFFF"/>
        </w:rPr>
        <w:t>закрепляет</w:t>
      </w:r>
      <w:r w:rsidRPr="00ED0E08">
        <w:rPr>
          <w:rFonts w:ascii="Times New Roman" w:hAnsi="Times New Roman" w:cs="Times New Roman"/>
          <w:sz w:val="28"/>
          <w:szCs w:val="28"/>
          <w:shd w:val="clear" w:color="auto" w:fill="FFFFFF"/>
        </w:rPr>
        <w:t xml:space="preserve"> право государства на разрабатываемое месторождение, а лицензиат получает право на добываемые минеральные ресурсы. Нефтедобывающие компании получают лицензии посредством участия в конкурсах, тендерах и аукционах. </w:t>
      </w:r>
    </w:p>
    <w:p w:rsidR="005162EA" w:rsidRPr="00B21E06" w:rsidRDefault="005162EA" w:rsidP="005162EA">
      <w:pPr>
        <w:spacing w:after="360" w:line="360" w:lineRule="auto"/>
        <w:ind w:firstLine="709"/>
        <w:contextualSpacing/>
        <w:jc w:val="both"/>
        <w:rPr>
          <w:rFonts w:ascii="Times New Roman" w:hAnsi="Times New Roman" w:cs="Times New Roman"/>
          <w:sz w:val="28"/>
          <w:szCs w:val="28"/>
          <w:shd w:val="clear" w:color="auto" w:fill="FFFFFF"/>
        </w:rPr>
      </w:pPr>
      <w:r w:rsidRPr="00B21E06">
        <w:rPr>
          <w:rFonts w:ascii="Times New Roman" w:hAnsi="Times New Roman" w:cs="Times New Roman"/>
          <w:sz w:val="28"/>
          <w:szCs w:val="28"/>
          <w:shd w:val="clear" w:color="auto" w:fill="FFFFFF"/>
        </w:rPr>
        <w:lastRenderedPageBreak/>
        <w:t xml:space="preserve">Согласно лицензионному соглашению «все минеральное сырье, добытое на предоставленном в долгосрочное пользование участке недр, поступает в собственность лица или группы лиц, которым государство предоставило такое исключительное право на основании лицензии». </w:t>
      </w:r>
    </w:p>
    <w:p w:rsidR="005162EA" w:rsidRPr="005162EA" w:rsidRDefault="005162EA" w:rsidP="005162EA">
      <w:pPr>
        <w:autoSpaceDE w:val="0"/>
        <w:autoSpaceDN w:val="0"/>
        <w:adjustRightInd w:val="0"/>
        <w:spacing w:after="360" w:line="360" w:lineRule="auto"/>
        <w:ind w:firstLine="709"/>
        <w:contextualSpacing/>
        <w:jc w:val="both"/>
        <w:rPr>
          <w:rFonts w:ascii="Times New Roman" w:hAnsi="Times New Roman" w:cs="Times New Roman"/>
          <w:color w:val="000000"/>
          <w:sz w:val="28"/>
          <w:szCs w:val="28"/>
          <w:lang w:eastAsia="ru-RU"/>
        </w:rPr>
      </w:pPr>
      <w:r w:rsidRPr="001E4604">
        <w:rPr>
          <w:rFonts w:ascii="Times New Roman" w:hAnsi="Times New Roman" w:cs="Times New Roman"/>
          <w:color w:val="000000"/>
          <w:sz w:val="28"/>
          <w:szCs w:val="28"/>
          <w:lang w:eastAsia="ru-RU"/>
        </w:rPr>
        <w:t>Концессии представляют собой договор</w:t>
      </w:r>
      <w:r>
        <w:rPr>
          <w:rFonts w:ascii="Times New Roman" w:hAnsi="Times New Roman" w:cs="Times New Roman"/>
          <w:color w:val="000000"/>
          <w:sz w:val="28"/>
          <w:szCs w:val="28"/>
          <w:lang w:eastAsia="ru-RU"/>
        </w:rPr>
        <w:t>а</w:t>
      </w:r>
      <w:r w:rsidRPr="001E4604">
        <w:rPr>
          <w:rFonts w:ascii="Times New Roman" w:hAnsi="Times New Roman" w:cs="Times New Roman"/>
          <w:color w:val="000000"/>
          <w:sz w:val="28"/>
          <w:szCs w:val="28"/>
          <w:lang w:eastAsia="ru-RU"/>
        </w:rPr>
        <w:t xml:space="preserve"> между инвестором и государством,  обычно длительны</w:t>
      </w:r>
      <w:r>
        <w:rPr>
          <w:rFonts w:ascii="Times New Roman" w:hAnsi="Times New Roman" w:cs="Times New Roman"/>
          <w:color w:val="000000"/>
          <w:sz w:val="28"/>
          <w:szCs w:val="28"/>
          <w:lang w:eastAsia="ru-RU"/>
        </w:rPr>
        <w:t>е</w:t>
      </w:r>
      <w:r w:rsidRPr="001E4604">
        <w:rPr>
          <w:rFonts w:ascii="Times New Roman" w:hAnsi="Times New Roman" w:cs="Times New Roman"/>
          <w:color w:val="000000"/>
          <w:sz w:val="28"/>
          <w:szCs w:val="28"/>
          <w:lang w:eastAsia="ru-RU"/>
        </w:rPr>
        <w:t>, в результате котор</w:t>
      </w:r>
      <w:r>
        <w:rPr>
          <w:rFonts w:ascii="Times New Roman" w:hAnsi="Times New Roman" w:cs="Times New Roman"/>
          <w:color w:val="000000"/>
          <w:sz w:val="28"/>
          <w:szCs w:val="28"/>
          <w:lang w:eastAsia="ru-RU"/>
        </w:rPr>
        <w:t>ых</w:t>
      </w:r>
      <w:r w:rsidRPr="001E4604">
        <w:rPr>
          <w:rFonts w:ascii="Times New Roman" w:hAnsi="Times New Roman" w:cs="Times New Roman"/>
          <w:color w:val="000000"/>
          <w:sz w:val="28"/>
          <w:szCs w:val="28"/>
          <w:lang w:eastAsia="ru-RU"/>
        </w:rPr>
        <w:t xml:space="preserve"> у инвестора появляется право на добычу углеводородов за </w:t>
      </w:r>
      <w:r>
        <w:rPr>
          <w:rFonts w:ascii="Times New Roman" w:hAnsi="Times New Roman" w:cs="Times New Roman"/>
          <w:color w:val="000000"/>
          <w:sz w:val="28"/>
          <w:szCs w:val="28"/>
          <w:lang w:eastAsia="ru-RU"/>
        </w:rPr>
        <w:t xml:space="preserve">фиксированную плату, а </w:t>
      </w:r>
      <w:r w:rsidRPr="001E4604">
        <w:rPr>
          <w:rFonts w:ascii="Times New Roman" w:hAnsi="Times New Roman" w:cs="Times New Roman"/>
          <w:color w:val="000000"/>
          <w:sz w:val="28"/>
          <w:szCs w:val="28"/>
          <w:lang w:eastAsia="ru-RU"/>
        </w:rPr>
        <w:t>добы</w:t>
      </w:r>
      <w:r>
        <w:rPr>
          <w:rFonts w:ascii="Times New Roman" w:hAnsi="Times New Roman" w:cs="Times New Roman"/>
          <w:color w:val="000000"/>
          <w:sz w:val="28"/>
          <w:szCs w:val="28"/>
          <w:lang w:eastAsia="ru-RU"/>
        </w:rPr>
        <w:t xml:space="preserve">тые нефть и газ </w:t>
      </w:r>
      <w:r w:rsidRPr="001E4604">
        <w:rPr>
          <w:rFonts w:ascii="Times New Roman" w:hAnsi="Times New Roman" w:cs="Times New Roman"/>
          <w:color w:val="000000"/>
          <w:sz w:val="28"/>
          <w:szCs w:val="28"/>
          <w:lang w:eastAsia="ru-RU"/>
        </w:rPr>
        <w:t xml:space="preserve">становятся собственностью </w:t>
      </w:r>
      <w:r>
        <w:rPr>
          <w:rFonts w:ascii="Times New Roman" w:hAnsi="Times New Roman" w:cs="Times New Roman"/>
          <w:color w:val="000000"/>
          <w:sz w:val="28"/>
          <w:szCs w:val="28"/>
          <w:lang w:eastAsia="ru-RU"/>
        </w:rPr>
        <w:t>компании-оператора</w:t>
      </w:r>
      <w:r w:rsidRPr="001E4604">
        <w:rPr>
          <w:rFonts w:ascii="Times New Roman" w:hAnsi="Times New Roman" w:cs="Times New Roman"/>
          <w:color w:val="000000"/>
          <w:sz w:val="28"/>
          <w:szCs w:val="28"/>
          <w:lang w:eastAsia="ru-RU"/>
        </w:rPr>
        <w:t xml:space="preserve">.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color w:val="000000"/>
          <w:sz w:val="28"/>
          <w:szCs w:val="28"/>
          <w:lang w:eastAsia="ru-RU"/>
        </w:rPr>
      </w:pPr>
      <w:r w:rsidRPr="00B21E06">
        <w:rPr>
          <w:rFonts w:ascii="Times New Roman" w:hAnsi="Times New Roman" w:cs="Times New Roman"/>
          <w:color w:val="000000"/>
          <w:sz w:val="28"/>
          <w:szCs w:val="28"/>
          <w:lang w:eastAsia="ru-RU"/>
        </w:rPr>
        <w:t xml:space="preserve">Лицензионная система регулируется Законом «О недрах» и основывается на административном праве, в то время как контрактная - основана на гражданском праве и регулируется </w:t>
      </w:r>
      <w:r w:rsidR="00541AEE">
        <w:rPr>
          <w:rFonts w:ascii="Times New Roman" w:hAnsi="Times New Roman" w:cs="Times New Roman"/>
          <w:color w:val="000000"/>
          <w:sz w:val="28"/>
          <w:szCs w:val="28"/>
          <w:lang w:eastAsia="ru-RU"/>
        </w:rPr>
        <w:t>З</w:t>
      </w:r>
      <w:r w:rsidRPr="00B21E06">
        <w:rPr>
          <w:rFonts w:ascii="Times New Roman" w:hAnsi="Times New Roman" w:cs="Times New Roman"/>
          <w:color w:val="000000"/>
          <w:sz w:val="28"/>
          <w:szCs w:val="28"/>
          <w:lang w:eastAsia="ru-RU"/>
        </w:rPr>
        <w:t xml:space="preserve">аконом  «О </w:t>
      </w:r>
      <w:proofErr w:type="gramStart"/>
      <w:r w:rsidRPr="00B21E06">
        <w:rPr>
          <w:rFonts w:ascii="Times New Roman" w:hAnsi="Times New Roman" w:cs="Times New Roman"/>
          <w:color w:val="000000"/>
          <w:sz w:val="28"/>
          <w:szCs w:val="28"/>
          <w:lang w:eastAsia="ru-RU"/>
        </w:rPr>
        <w:t>соглашениях</w:t>
      </w:r>
      <w:proofErr w:type="gramEnd"/>
      <w:r w:rsidRPr="00B21E06">
        <w:rPr>
          <w:rFonts w:ascii="Times New Roman" w:hAnsi="Times New Roman" w:cs="Times New Roman"/>
          <w:color w:val="000000"/>
          <w:sz w:val="28"/>
          <w:szCs w:val="28"/>
          <w:lang w:eastAsia="ru-RU"/>
        </w:rPr>
        <w:t xml:space="preserve"> о разделе продукции»</w:t>
      </w:r>
      <w:r w:rsidR="000A310B">
        <w:rPr>
          <w:rFonts w:ascii="Times New Roman" w:hAnsi="Times New Roman" w:cs="Times New Roman"/>
          <w:color w:val="000000"/>
          <w:sz w:val="28"/>
          <w:szCs w:val="28"/>
          <w:lang w:eastAsia="ru-RU"/>
        </w:rPr>
        <w:t xml:space="preserve"> (СРП)</w:t>
      </w:r>
      <w:r w:rsidRPr="00B21E06">
        <w:rPr>
          <w:rFonts w:ascii="Times New Roman" w:hAnsi="Times New Roman" w:cs="Times New Roman"/>
          <w:color w:val="000000"/>
          <w:sz w:val="28"/>
          <w:szCs w:val="28"/>
          <w:lang w:eastAsia="ru-RU"/>
        </w:rPr>
        <w:t>.</w:t>
      </w:r>
    </w:p>
    <w:p w:rsidR="00E271DB" w:rsidRDefault="00E271DB" w:rsidP="00E271DB">
      <w:pPr>
        <w:shd w:val="clear" w:color="auto" w:fill="FFFFFF"/>
        <w:spacing w:after="360" w:line="360" w:lineRule="auto"/>
        <w:ind w:firstLine="709"/>
        <w:contextualSpacing/>
        <w:jc w:val="both"/>
        <w:rPr>
          <w:rFonts w:ascii="Times New Roman" w:hAnsi="Times New Roman" w:cs="Times New Roman"/>
          <w:color w:val="000000"/>
          <w:sz w:val="28"/>
          <w:szCs w:val="28"/>
          <w:u w:val="single"/>
          <w:lang w:eastAsia="ru-RU"/>
        </w:rPr>
      </w:pPr>
      <w:r w:rsidRPr="00B21E06">
        <w:rPr>
          <w:rFonts w:ascii="Times New Roman" w:hAnsi="Times New Roman" w:cs="Times New Roman"/>
          <w:color w:val="000000"/>
          <w:sz w:val="28"/>
          <w:szCs w:val="28"/>
          <w:lang w:eastAsia="ru-RU"/>
        </w:rPr>
        <w:t xml:space="preserve">СРП и сервисные контракты являются частью  контрактной системы. В этом случае между государством и инвестором заключается договор, в котором прописываются условия и обязательства сторон, в т.ч. </w:t>
      </w:r>
      <w:r w:rsidRPr="00091CC3">
        <w:rPr>
          <w:rFonts w:ascii="Times New Roman" w:hAnsi="Times New Roman" w:cs="Times New Roman"/>
          <w:color w:val="000000"/>
          <w:sz w:val="28"/>
          <w:szCs w:val="28"/>
          <w:lang w:eastAsia="ru-RU"/>
        </w:rPr>
        <w:t>ответственность по охране окружающей среды.</w:t>
      </w:r>
    </w:p>
    <w:p w:rsidR="00ED0E08" w:rsidRDefault="00E271DB" w:rsidP="00ED0E08">
      <w:pPr>
        <w:spacing w:after="360" w:line="360" w:lineRule="auto"/>
        <w:ind w:firstLine="709"/>
        <w:contextualSpacing/>
        <w:jc w:val="both"/>
        <w:rPr>
          <w:rFonts w:ascii="Times New Roman" w:hAnsi="Times New Roman" w:cs="Times New Roman"/>
          <w:sz w:val="28"/>
          <w:szCs w:val="28"/>
          <w:shd w:val="clear" w:color="auto" w:fill="FFFFFF"/>
        </w:rPr>
      </w:pPr>
      <w:r w:rsidRPr="00B21E06">
        <w:rPr>
          <w:rFonts w:ascii="Times New Roman" w:hAnsi="Times New Roman" w:cs="Times New Roman"/>
          <w:color w:val="000000"/>
          <w:sz w:val="28"/>
          <w:szCs w:val="28"/>
          <w:lang w:eastAsia="ru-RU"/>
        </w:rPr>
        <w:t>Результатом лицензии для гос</w:t>
      </w:r>
      <w:r w:rsidRPr="007569AD">
        <w:rPr>
          <w:rFonts w:ascii="Times New Roman" w:hAnsi="Times New Roman" w:cs="Times New Roman"/>
          <w:color w:val="000000"/>
          <w:sz w:val="28"/>
          <w:szCs w:val="28"/>
          <w:lang w:eastAsia="ru-RU"/>
        </w:rPr>
        <w:t>у</w:t>
      </w:r>
      <w:r w:rsidRPr="00B21E06">
        <w:rPr>
          <w:rFonts w:ascii="Times New Roman" w:hAnsi="Times New Roman" w:cs="Times New Roman"/>
          <w:color w:val="000000"/>
          <w:sz w:val="28"/>
          <w:szCs w:val="28"/>
          <w:lang w:eastAsia="ru-RU"/>
        </w:rPr>
        <w:t>дарства являются доходы, полученные в денежной форме. В случае с СРП доходы поступают в виде добытой продукции (</w:t>
      </w:r>
      <w:r w:rsidR="005162EA">
        <w:rPr>
          <w:rFonts w:ascii="Times New Roman" w:hAnsi="Times New Roman" w:cs="Times New Roman"/>
          <w:color w:val="000000"/>
          <w:sz w:val="28"/>
          <w:szCs w:val="28"/>
          <w:lang w:eastAsia="ru-RU"/>
        </w:rPr>
        <w:t xml:space="preserve">или </w:t>
      </w:r>
      <w:r w:rsidRPr="00B21E06">
        <w:rPr>
          <w:rFonts w:ascii="Times New Roman" w:hAnsi="Times New Roman" w:cs="Times New Roman"/>
          <w:color w:val="000000"/>
          <w:sz w:val="28"/>
          <w:szCs w:val="28"/>
          <w:lang w:eastAsia="ru-RU"/>
        </w:rPr>
        <w:t>ее части).</w:t>
      </w:r>
      <w:r w:rsidR="005162EA">
        <w:rPr>
          <w:rFonts w:ascii="Times New Roman" w:hAnsi="Times New Roman" w:cs="Times New Roman"/>
          <w:bCs/>
          <w:iCs/>
          <w:sz w:val="28"/>
          <w:szCs w:val="28"/>
        </w:rPr>
        <w:t xml:space="preserve"> </w:t>
      </w:r>
      <w:r w:rsidR="005162EA" w:rsidRPr="00B21E06">
        <w:rPr>
          <w:rFonts w:ascii="Times New Roman" w:hAnsi="Times New Roman" w:cs="Times New Roman"/>
          <w:bCs/>
          <w:iCs/>
          <w:sz w:val="28"/>
          <w:szCs w:val="28"/>
        </w:rPr>
        <w:t>В рамках контрактной системы</w:t>
      </w:r>
      <w:r w:rsidR="005162EA" w:rsidRPr="00B21E06">
        <w:rPr>
          <w:rFonts w:ascii="Times New Roman" w:hAnsi="Times New Roman" w:cs="Times New Roman"/>
          <w:sz w:val="28"/>
          <w:szCs w:val="28"/>
        </w:rPr>
        <w:t xml:space="preserve"> (СРП и сервисные контракты) нефтяные компании получают право только на часть продукции или доходов согласно договору о разделе продукции. </w:t>
      </w:r>
      <w:r w:rsidR="005162EA" w:rsidRPr="00B21E06">
        <w:rPr>
          <w:rFonts w:ascii="Times New Roman" w:hAnsi="Times New Roman" w:cs="Times New Roman"/>
          <w:bCs/>
          <w:iCs/>
          <w:sz w:val="28"/>
          <w:szCs w:val="28"/>
        </w:rPr>
        <w:t>Такая форма контракта подразумевает, что все добытые ми</w:t>
      </w:r>
      <w:r w:rsidR="005162EA">
        <w:rPr>
          <w:rFonts w:ascii="Times New Roman" w:hAnsi="Times New Roman" w:cs="Times New Roman"/>
          <w:bCs/>
          <w:iCs/>
          <w:sz w:val="28"/>
          <w:szCs w:val="28"/>
        </w:rPr>
        <w:t xml:space="preserve">неральные ресурсы </w:t>
      </w:r>
      <w:r w:rsidR="005162EA" w:rsidRPr="00B21E06">
        <w:rPr>
          <w:rFonts w:ascii="Times New Roman" w:hAnsi="Times New Roman" w:cs="Times New Roman"/>
          <w:bCs/>
          <w:iCs/>
          <w:sz w:val="28"/>
          <w:szCs w:val="28"/>
        </w:rPr>
        <w:t>делятся между компанией и государством (</w:t>
      </w:r>
      <w:r w:rsidR="005162EA">
        <w:rPr>
          <w:rFonts w:ascii="Times New Roman" w:hAnsi="Times New Roman" w:cs="Times New Roman"/>
          <w:bCs/>
          <w:iCs/>
          <w:sz w:val="28"/>
          <w:szCs w:val="28"/>
        </w:rPr>
        <w:t xml:space="preserve">в т.ч. </w:t>
      </w:r>
      <w:r w:rsidR="005162EA" w:rsidRPr="00B21E06">
        <w:rPr>
          <w:rFonts w:ascii="Times New Roman" w:hAnsi="Times New Roman" w:cs="Times New Roman"/>
          <w:bCs/>
          <w:iCs/>
          <w:sz w:val="28"/>
          <w:szCs w:val="28"/>
        </w:rPr>
        <w:t>в форме национальной нефтегазовой компанией) в определенной пропорции</w:t>
      </w:r>
      <w:r w:rsidR="005162EA" w:rsidRPr="00B66726">
        <w:rPr>
          <w:rFonts w:ascii="Times New Roman" w:hAnsi="Times New Roman" w:cs="Times New Roman"/>
          <w:bCs/>
          <w:iCs/>
          <w:sz w:val="28"/>
          <w:szCs w:val="28"/>
        </w:rPr>
        <w:t xml:space="preserve"> </w:t>
      </w:r>
      <w:r w:rsidR="005162EA" w:rsidRPr="00B21E06">
        <w:rPr>
          <w:rFonts w:ascii="Times New Roman" w:hAnsi="Times New Roman" w:cs="Times New Roman"/>
          <w:bCs/>
          <w:iCs/>
          <w:sz w:val="28"/>
          <w:szCs w:val="28"/>
        </w:rPr>
        <w:t>по согласованию. В некоторых случаях, инвестор и государство создают совместное предприятие для разработки месторождения.</w:t>
      </w:r>
    </w:p>
    <w:p w:rsidR="00E271DB" w:rsidRPr="00B21E06" w:rsidRDefault="00E271DB" w:rsidP="00ED0E08">
      <w:pPr>
        <w:spacing w:after="360" w:line="360" w:lineRule="auto"/>
        <w:ind w:firstLine="709"/>
        <w:contextualSpacing/>
        <w:jc w:val="both"/>
        <w:rPr>
          <w:rFonts w:ascii="Times New Roman" w:hAnsi="Times New Roman" w:cs="Times New Roman"/>
          <w:sz w:val="28"/>
          <w:szCs w:val="28"/>
          <w:shd w:val="clear" w:color="auto" w:fill="FFFFFF"/>
        </w:rPr>
      </w:pPr>
      <w:r w:rsidRPr="00B21E06">
        <w:rPr>
          <w:rFonts w:ascii="Times New Roman" w:hAnsi="Times New Roman" w:cs="Times New Roman"/>
          <w:sz w:val="28"/>
          <w:szCs w:val="28"/>
          <w:shd w:val="clear" w:color="auto" w:fill="FFFFFF"/>
        </w:rPr>
        <w:t>Основные отличия между указанными формами взаимодействия состоят не только в форме прибыли, получаемой на выход</w:t>
      </w:r>
      <w:r w:rsidR="00A951ED">
        <w:rPr>
          <w:rFonts w:ascii="Times New Roman" w:hAnsi="Times New Roman" w:cs="Times New Roman"/>
          <w:sz w:val="28"/>
          <w:szCs w:val="28"/>
          <w:shd w:val="clear" w:color="auto" w:fill="FFFFFF"/>
        </w:rPr>
        <w:t>е</w:t>
      </w:r>
      <w:r w:rsidRPr="00B21E06">
        <w:rPr>
          <w:rFonts w:ascii="Times New Roman" w:hAnsi="Times New Roman" w:cs="Times New Roman"/>
          <w:sz w:val="28"/>
          <w:szCs w:val="28"/>
          <w:shd w:val="clear" w:color="auto" w:fill="FFFFFF"/>
        </w:rPr>
        <w:t>, но и в том, что лицензию государство может забрать в одностороннем порядке, а д</w:t>
      </w:r>
      <w:r w:rsidR="00A951ED">
        <w:rPr>
          <w:rFonts w:ascii="Times New Roman" w:hAnsi="Times New Roman" w:cs="Times New Roman"/>
          <w:sz w:val="28"/>
          <w:szCs w:val="28"/>
          <w:shd w:val="clear" w:color="auto" w:fill="FFFFFF"/>
        </w:rPr>
        <w:t>оговор этого не предусматривает</w:t>
      </w:r>
      <w:r w:rsidRPr="00B21E06">
        <w:rPr>
          <w:rFonts w:ascii="Times New Roman" w:hAnsi="Times New Roman" w:cs="Times New Roman"/>
          <w:sz w:val="28"/>
          <w:szCs w:val="28"/>
          <w:shd w:val="clear" w:color="auto" w:fill="FFFFFF"/>
        </w:rPr>
        <w:t xml:space="preserve">. Условия договора не могут быть изменены, в то </w:t>
      </w:r>
      <w:r w:rsidRPr="00B21E06">
        <w:rPr>
          <w:rFonts w:ascii="Times New Roman" w:hAnsi="Times New Roman" w:cs="Times New Roman"/>
          <w:sz w:val="28"/>
          <w:szCs w:val="28"/>
          <w:shd w:val="clear" w:color="auto" w:fill="FFFFFF"/>
        </w:rPr>
        <w:lastRenderedPageBreak/>
        <w:t>время как лицензионная система может изменяться при изменении налогового законодательства.</w:t>
      </w:r>
    </w:p>
    <w:p w:rsidR="00E271DB" w:rsidRPr="00B21E06" w:rsidRDefault="00E271DB" w:rsidP="00E271DB">
      <w:pPr>
        <w:spacing w:after="360" w:line="360" w:lineRule="auto"/>
        <w:ind w:firstLine="709"/>
        <w:contextualSpacing/>
        <w:jc w:val="both"/>
        <w:rPr>
          <w:rFonts w:ascii="Times New Roman" w:hAnsi="Times New Roman" w:cs="Times New Roman"/>
          <w:sz w:val="28"/>
          <w:szCs w:val="28"/>
          <w:shd w:val="clear" w:color="auto" w:fill="FFFFFF"/>
        </w:rPr>
      </w:pPr>
      <w:r w:rsidRPr="00B21E06">
        <w:rPr>
          <w:rFonts w:ascii="Times New Roman" w:hAnsi="Times New Roman" w:cs="Times New Roman"/>
          <w:bCs/>
          <w:iCs/>
          <w:sz w:val="28"/>
          <w:szCs w:val="28"/>
        </w:rPr>
        <w:t xml:space="preserve">Сервисные контракты - это также разновидность контрактной формы взаимодействия, которая заключается в том, что  подрядчик выполняет геологоразведочные работы и работы по добыче </w:t>
      </w:r>
      <w:proofErr w:type="gramStart"/>
      <w:r w:rsidRPr="00B21E06">
        <w:rPr>
          <w:rFonts w:ascii="Times New Roman" w:hAnsi="Times New Roman" w:cs="Times New Roman"/>
          <w:bCs/>
          <w:iCs/>
          <w:sz w:val="28"/>
          <w:szCs w:val="28"/>
        </w:rPr>
        <w:t>полезных</w:t>
      </w:r>
      <w:proofErr w:type="gramEnd"/>
      <w:r w:rsidRPr="00B21E06">
        <w:rPr>
          <w:rFonts w:ascii="Times New Roman" w:hAnsi="Times New Roman" w:cs="Times New Roman"/>
          <w:bCs/>
          <w:iCs/>
          <w:sz w:val="28"/>
          <w:szCs w:val="28"/>
        </w:rPr>
        <w:t xml:space="preserve"> за вознаграждение. Все добытые ресурсы принадлежат государству, и в этом случае подрядчик сам  предоставляет капитал для разведки и разработки углеводородов.</w:t>
      </w:r>
      <w:r w:rsidRPr="00B21E06">
        <w:rPr>
          <w:rFonts w:ascii="Times New Roman" w:hAnsi="Times New Roman" w:cs="Times New Roman"/>
          <w:sz w:val="28"/>
          <w:szCs w:val="28"/>
          <w:shd w:val="clear" w:color="auto" w:fill="FFFFFF"/>
        </w:rPr>
        <w:t xml:space="preserve"> </w:t>
      </w:r>
      <w:r w:rsidRPr="00B21E06">
        <w:rPr>
          <w:rFonts w:ascii="Times New Roman" w:hAnsi="Times New Roman" w:cs="Times New Roman"/>
          <w:bCs/>
          <w:iCs/>
          <w:sz w:val="28"/>
          <w:szCs w:val="28"/>
        </w:rPr>
        <w:t>В сервисные контрактах без риска условия отличаются тем, что государство само несет все риски, связанные с геологоразведкой.</w:t>
      </w:r>
    </w:p>
    <w:p w:rsidR="00E271DB" w:rsidRPr="00B21E06" w:rsidRDefault="00E271DB" w:rsidP="00E271DB">
      <w:pPr>
        <w:spacing w:after="360" w:line="360" w:lineRule="auto"/>
        <w:ind w:firstLine="709"/>
        <w:contextualSpacing/>
        <w:jc w:val="both"/>
        <w:rPr>
          <w:rFonts w:ascii="Times New Roman" w:hAnsi="Times New Roman" w:cs="Times New Roman"/>
          <w:sz w:val="28"/>
          <w:szCs w:val="28"/>
          <w:shd w:val="clear" w:color="auto" w:fill="FFFFFF"/>
        </w:rPr>
      </w:pPr>
      <w:proofErr w:type="gramStart"/>
      <w:r w:rsidRPr="00B21E06">
        <w:rPr>
          <w:rFonts w:ascii="Times New Roman" w:hAnsi="Times New Roman" w:cs="Times New Roman"/>
          <w:bCs/>
          <w:iCs/>
          <w:sz w:val="28"/>
          <w:szCs w:val="28"/>
        </w:rPr>
        <w:t xml:space="preserve">Наиболее очевидный способ снижения уровня экологических рисков при добыче на шельфе заключается в более жестком контроле выдачи лицензий, что на текущий момент реализовывается в недавно принятом (декабрь 2012 года) Законе «О защите морей от нефтяного загрязнения», который будет более подробно рассмотрен </w:t>
      </w:r>
      <w:r w:rsidR="00ED0E08">
        <w:rPr>
          <w:rFonts w:ascii="Times New Roman" w:hAnsi="Times New Roman" w:cs="Times New Roman"/>
          <w:bCs/>
          <w:iCs/>
          <w:sz w:val="28"/>
          <w:szCs w:val="28"/>
        </w:rPr>
        <w:t>во второй главе</w:t>
      </w:r>
      <w:r w:rsidRPr="00B21E06">
        <w:rPr>
          <w:rFonts w:ascii="Times New Roman" w:hAnsi="Times New Roman" w:cs="Times New Roman"/>
          <w:bCs/>
          <w:iCs/>
          <w:sz w:val="28"/>
          <w:szCs w:val="28"/>
        </w:rPr>
        <w:t>.</w:t>
      </w:r>
      <w:proofErr w:type="gramEnd"/>
    </w:p>
    <w:p w:rsidR="00E271DB" w:rsidRPr="005162EA" w:rsidRDefault="00E271DB" w:rsidP="005162EA">
      <w:pPr>
        <w:spacing w:after="0" w:line="360" w:lineRule="auto"/>
        <w:ind w:firstLine="680"/>
        <w:jc w:val="both"/>
        <w:rPr>
          <w:rFonts w:ascii="Times New Roman" w:eastAsia="Times New Roman" w:hAnsi="Times New Roman" w:cs="Times New Roman"/>
          <w:color w:val="000000"/>
          <w:sz w:val="28"/>
          <w:szCs w:val="24"/>
          <w:lang w:eastAsia="ru-RU"/>
        </w:rPr>
      </w:pPr>
      <w:r w:rsidRPr="00180AFC">
        <w:rPr>
          <w:rFonts w:ascii="Times New Roman" w:hAnsi="Times New Roman" w:cs="Times New Roman"/>
          <w:bCs/>
          <w:iCs/>
          <w:sz w:val="28"/>
          <w:szCs w:val="28"/>
        </w:rPr>
        <w:t>В секторе «</w:t>
      </w:r>
      <w:proofErr w:type="spellStart"/>
      <w:r w:rsidR="00C55CBD" w:rsidRPr="005162EA">
        <w:rPr>
          <w:rFonts w:ascii="Times New Roman" w:eastAsia="Times New Roman" w:hAnsi="Times New Roman" w:cs="Times New Roman"/>
          <w:color w:val="000000"/>
          <w:sz w:val="28"/>
          <w:szCs w:val="24"/>
          <w:lang w:eastAsia="ru-RU"/>
        </w:rPr>
        <w:t>upstream</w:t>
      </w:r>
      <w:proofErr w:type="spellEnd"/>
      <w:r w:rsidRPr="005162EA">
        <w:rPr>
          <w:rFonts w:ascii="Times New Roman" w:eastAsia="Times New Roman" w:hAnsi="Times New Roman" w:cs="Times New Roman"/>
          <w:color w:val="000000"/>
          <w:sz w:val="28"/>
          <w:szCs w:val="24"/>
          <w:lang w:eastAsia="ru-RU"/>
        </w:rPr>
        <w:t xml:space="preserve">» взаимодействие </w:t>
      </w:r>
      <w:r w:rsidR="00ED0E08">
        <w:rPr>
          <w:rFonts w:ascii="Times New Roman" w:eastAsia="Times New Roman" w:hAnsi="Times New Roman" w:cs="Times New Roman"/>
          <w:color w:val="000000"/>
          <w:sz w:val="28"/>
          <w:szCs w:val="24"/>
          <w:lang w:eastAsia="ru-RU"/>
        </w:rPr>
        <w:t xml:space="preserve">между операторами и подрядчиками </w:t>
      </w:r>
      <w:r w:rsidRPr="005162EA">
        <w:rPr>
          <w:rFonts w:ascii="Times New Roman" w:eastAsia="Times New Roman" w:hAnsi="Times New Roman" w:cs="Times New Roman"/>
          <w:color w:val="000000"/>
          <w:sz w:val="28"/>
          <w:szCs w:val="24"/>
          <w:lang w:eastAsia="ru-RU"/>
        </w:rPr>
        <w:t xml:space="preserve">происходит </w:t>
      </w:r>
      <w:r w:rsidR="00ED0E08">
        <w:rPr>
          <w:rFonts w:ascii="Times New Roman" w:eastAsia="Times New Roman" w:hAnsi="Times New Roman" w:cs="Times New Roman"/>
          <w:color w:val="000000"/>
          <w:sz w:val="28"/>
          <w:szCs w:val="24"/>
          <w:lang w:eastAsia="ru-RU"/>
        </w:rPr>
        <w:t xml:space="preserve">также </w:t>
      </w:r>
      <w:r w:rsidRPr="005162EA">
        <w:rPr>
          <w:rFonts w:ascii="Times New Roman" w:eastAsia="Times New Roman" w:hAnsi="Times New Roman" w:cs="Times New Roman"/>
          <w:color w:val="000000"/>
          <w:sz w:val="28"/>
          <w:szCs w:val="24"/>
          <w:lang w:eastAsia="ru-RU"/>
        </w:rPr>
        <w:t>путем:</w:t>
      </w:r>
    </w:p>
    <w:p w:rsidR="00E271DB" w:rsidRPr="005162EA" w:rsidRDefault="00E271DB" w:rsidP="00F65C06">
      <w:pPr>
        <w:pStyle w:val="a7"/>
        <w:numPr>
          <w:ilvl w:val="0"/>
          <w:numId w:val="41"/>
        </w:numPr>
        <w:spacing w:after="0" w:line="360" w:lineRule="auto"/>
        <w:jc w:val="both"/>
        <w:rPr>
          <w:rFonts w:ascii="Times New Roman" w:hAnsi="Times New Roman" w:cs="Times New Roman"/>
          <w:sz w:val="28"/>
          <w:szCs w:val="28"/>
        </w:rPr>
      </w:pPr>
      <w:r w:rsidRPr="005162EA">
        <w:rPr>
          <w:rFonts w:ascii="Times New Roman" w:eastAsia="Times New Roman" w:hAnsi="Times New Roman" w:cs="Times New Roman"/>
          <w:color w:val="000000"/>
          <w:sz w:val="28"/>
          <w:szCs w:val="24"/>
          <w:lang w:eastAsia="ru-RU"/>
        </w:rPr>
        <w:t>Совместной эксплуатации нефтегазовых месторождений через заключение «Совместного операционного</w:t>
      </w:r>
      <w:r w:rsidRPr="005162EA">
        <w:rPr>
          <w:rFonts w:ascii="Times New Roman" w:hAnsi="Times New Roman" w:cs="Times New Roman"/>
          <w:sz w:val="28"/>
          <w:szCs w:val="28"/>
        </w:rPr>
        <w:t xml:space="preserve"> соглашения» и «Договора о совместной эксплуатации нефтегазовых месторождений»;</w:t>
      </w:r>
    </w:p>
    <w:p w:rsidR="00E271DB" w:rsidRPr="005162EA" w:rsidRDefault="00E271DB" w:rsidP="00F65C06">
      <w:pPr>
        <w:pStyle w:val="a7"/>
        <w:numPr>
          <w:ilvl w:val="0"/>
          <w:numId w:val="41"/>
        </w:numPr>
        <w:spacing w:after="0" w:line="360" w:lineRule="auto"/>
        <w:jc w:val="both"/>
        <w:rPr>
          <w:rFonts w:ascii="Times New Roman" w:hAnsi="Times New Roman" w:cs="Times New Roman"/>
          <w:color w:val="000000" w:themeColor="text1"/>
          <w:sz w:val="28"/>
          <w:szCs w:val="28"/>
        </w:rPr>
      </w:pPr>
      <w:r w:rsidRPr="00B21E06">
        <w:rPr>
          <w:rFonts w:ascii="Times New Roman" w:hAnsi="Times New Roman" w:cs="Times New Roman"/>
          <w:sz w:val="28"/>
          <w:szCs w:val="28"/>
        </w:rPr>
        <w:t>Обустройства месторождений через заключение «</w:t>
      </w:r>
      <w:r w:rsidRPr="00B21E06">
        <w:rPr>
          <w:rFonts w:ascii="Times New Roman" w:hAnsi="Times New Roman" w:cs="Times New Roman"/>
          <w:sz w:val="28"/>
          <w:szCs w:val="28"/>
          <w:shd w:val="clear" w:color="auto" w:fill="FFFFFF"/>
        </w:rPr>
        <w:t xml:space="preserve">Основного </w:t>
      </w:r>
      <w:r w:rsidRPr="005162EA">
        <w:rPr>
          <w:rFonts w:ascii="Times New Roman" w:hAnsi="Times New Roman" w:cs="Times New Roman"/>
          <w:color w:val="000000" w:themeColor="text1"/>
          <w:sz w:val="28"/>
          <w:szCs w:val="28"/>
        </w:rPr>
        <w:t>соглашения о предоставлении услуг и материалов».</w:t>
      </w:r>
    </w:p>
    <w:p w:rsidR="00E271DB" w:rsidRPr="005162EA" w:rsidRDefault="00E271DB" w:rsidP="005162EA">
      <w:pPr>
        <w:spacing w:after="0" w:line="360" w:lineRule="auto"/>
        <w:ind w:firstLine="709"/>
        <w:jc w:val="both"/>
        <w:rPr>
          <w:rFonts w:ascii="Times New Roman" w:hAnsi="Times New Roman" w:cs="Times New Roman"/>
          <w:sz w:val="28"/>
          <w:szCs w:val="28"/>
        </w:rPr>
      </w:pPr>
      <w:r w:rsidRPr="005162EA">
        <w:rPr>
          <w:rFonts w:ascii="Times New Roman" w:hAnsi="Times New Roman" w:cs="Times New Roman"/>
          <w:color w:val="000000" w:themeColor="text1"/>
          <w:sz w:val="28"/>
          <w:szCs w:val="28"/>
        </w:rPr>
        <w:t>Формы участия в проект</w:t>
      </w:r>
      <w:r w:rsidR="00ED0E08">
        <w:rPr>
          <w:rFonts w:ascii="Times New Roman" w:hAnsi="Times New Roman" w:cs="Times New Roman"/>
          <w:color w:val="000000" w:themeColor="text1"/>
          <w:sz w:val="28"/>
          <w:szCs w:val="28"/>
        </w:rPr>
        <w:t>ах</w:t>
      </w:r>
      <w:r w:rsidRPr="005162EA">
        <w:rPr>
          <w:rFonts w:ascii="Times New Roman" w:hAnsi="Times New Roman" w:cs="Times New Roman"/>
          <w:sz w:val="28"/>
          <w:szCs w:val="28"/>
        </w:rPr>
        <w:t xml:space="preserve"> по добыче нефти и газа в России могут варьироваться в зависимости от функционала, а также роли и места компании в разделе рисков. Как правило, нефтегазовая компания выделяет для себя три формы участия в проекте</w:t>
      </w:r>
      <w:r w:rsidRPr="00B21E06">
        <w:rPr>
          <w:rStyle w:val="ab"/>
          <w:rFonts w:ascii="Times New Roman" w:hAnsi="Times New Roman" w:cs="Times New Roman"/>
          <w:sz w:val="28"/>
          <w:szCs w:val="28"/>
        </w:rPr>
        <w:footnoteReference w:id="1"/>
      </w:r>
      <w:r w:rsidRPr="005162EA">
        <w:rPr>
          <w:rFonts w:ascii="Times New Roman" w:hAnsi="Times New Roman" w:cs="Times New Roman"/>
          <w:sz w:val="28"/>
          <w:szCs w:val="28"/>
        </w:rPr>
        <w:t>:</w:t>
      </w:r>
    </w:p>
    <w:p w:rsidR="00E271DB" w:rsidRPr="00B21E06" w:rsidRDefault="00E271DB" w:rsidP="00F65C06">
      <w:pPr>
        <w:pStyle w:val="a7"/>
        <w:numPr>
          <w:ilvl w:val="0"/>
          <w:numId w:val="3"/>
        </w:numPr>
        <w:spacing w:after="360" w:line="360" w:lineRule="auto"/>
        <w:ind w:left="0" w:firstLine="709"/>
        <w:jc w:val="both"/>
        <w:rPr>
          <w:rFonts w:ascii="Times New Roman" w:hAnsi="Times New Roman" w:cs="Times New Roman"/>
          <w:sz w:val="28"/>
          <w:szCs w:val="28"/>
        </w:rPr>
      </w:pPr>
      <w:r w:rsidRPr="00B21E06">
        <w:rPr>
          <w:rFonts w:ascii="Times New Roman" w:hAnsi="Times New Roman" w:cs="Times New Roman"/>
          <w:sz w:val="28"/>
          <w:szCs w:val="28"/>
        </w:rPr>
        <w:t>Оператор;</w:t>
      </w:r>
    </w:p>
    <w:p w:rsidR="00E271DB" w:rsidRPr="00B21E06" w:rsidRDefault="00E271DB" w:rsidP="00F65C06">
      <w:pPr>
        <w:pStyle w:val="a7"/>
        <w:numPr>
          <w:ilvl w:val="0"/>
          <w:numId w:val="3"/>
        </w:numPr>
        <w:spacing w:after="360" w:line="360" w:lineRule="auto"/>
        <w:ind w:left="0" w:firstLine="709"/>
        <w:jc w:val="both"/>
        <w:rPr>
          <w:rFonts w:ascii="Times New Roman" w:hAnsi="Times New Roman" w:cs="Times New Roman"/>
          <w:sz w:val="28"/>
          <w:szCs w:val="28"/>
        </w:rPr>
      </w:pPr>
      <w:r w:rsidRPr="00B21E06">
        <w:rPr>
          <w:rFonts w:ascii="Times New Roman" w:hAnsi="Times New Roman" w:cs="Times New Roman"/>
          <w:sz w:val="28"/>
          <w:szCs w:val="28"/>
        </w:rPr>
        <w:t>Сооператор;</w:t>
      </w:r>
    </w:p>
    <w:p w:rsidR="00E271DB" w:rsidRPr="00B21E06" w:rsidRDefault="00E271DB" w:rsidP="00F65C06">
      <w:pPr>
        <w:pStyle w:val="a7"/>
        <w:numPr>
          <w:ilvl w:val="0"/>
          <w:numId w:val="3"/>
        </w:numPr>
        <w:spacing w:after="360" w:line="360" w:lineRule="auto"/>
        <w:ind w:left="0" w:firstLine="709"/>
        <w:jc w:val="both"/>
        <w:rPr>
          <w:rFonts w:ascii="Times New Roman" w:hAnsi="Times New Roman" w:cs="Times New Roman"/>
          <w:sz w:val="28"/>
          <w:szCs w:val="28"/>
        </w:rPr>
      </w:pPr>
      <w:r w:rsidRPr="00B21E06">
        <w:rPr>
          <w:rFonts w:ascii="Times New Roman" w:hAnsi="Times New Roman" w:cs="Times New Roman"/>
          <w:sz w:val="28"/>
          <w:szCs w:val="28"/>
        </w:rPr>
        <w:t>Участник проекта.</w:t>
      </w:r>
    </w:p>
    <w:p w:rsidR="00E271DB" w:rsidRPr="00B21E06" w:rsidRDefault="00E271DB" w:rsidP="00E271DB">
      <w:pPr>
        <w:pStyle w:val="af4"/>
        <w:spacing w:before="0" w:after="360" w:line="360" w:lineRule="auto"/>
        <w:ind w:firstLine="709"/>
        <w:contextualSpacing/>
        <w:rPr>
          <w:rFonts w:ascii="Times New Roman" w:hAnsi="Times New Roman"/>
          <w:sz w:val="28"/>
          <w:szCs w:val="28"/>
          <w:lang w:eastAsia="en-AU"/>
        </w:rPr>
      </w:pPr>
      <w:r w:rsidRPr="00B21E06">
        <w:rPr>
          <w:rFonts w:ascii="Times New Roman" w:hAnsi="Times New Roman"/>
          <w:sz w:val="28"/>
          <w:szCs w:val="28"/>
          <w:lang w:eastAsia="en-AU"/>
        </w:rPr>
        <w:lastRenderedPageBreak/>
        <w:t>В совместном операционном соглашении</w:t>
      </w:r>
      <w:r w:rsidRPr="00B21E06">
        <w:rPr>
          <w:rFonts w:ascii="Times New Roman" w:hAnsi="Times New Roman"/>
          <w:sz w:val="28"/>
          <w:szCs w:val="28"/>
          <w:vertAlign w:val="superscript"/>
          <w:lang w:eastAsia="en-AU"/>
        </w:rPr>
        <w:footnoteReference w:id="2"/>
      </w:r>
      <w:r w:rsidRPr="00B21E06">
        <w:rPr>
          <w:rFonts w:ascii="Times New Roman" w:hAnsi="Times New Roman"/>
          <w:sz w:val="28"/>
          <w:szCs w:val="28"/>
          <w:lang w:eastAsia="en-AU"/>
        </w:rPr>
        <w:t xml:space="preserve"> стороны назначают так называемого оператора от своего имени. Оператор занимается разработкой и эксплуатацией месторождения. Оператор берет на себя роль, не предполагающую получение какой-либо прибыли и в то же время исключающую какие-либо убытки для него, связанные с непосредственной эксплуатацией месторождения. В контрактах детально прописываются права и обязанности оператора, процедура контроля над его расходами и отчетностью. Оператор должен быть мотивирующей стороной в выполнении перспективной работы путем предложения бюджета и плана развития актива. Как один из вариантов вознаграждения, оператор может получать прибыль (например, заранее оговоренный % от стоимости 1 барреля нефти) с каждого n-ого добытого барреля нефти сверхустановленного уровня. Оператор также выступает в качестве агента (представителя) при контактах с какой-либо третьей стороной, включая и связь с правительственными структурами с согласия на то других сторон. </w:t>
      </w:r>
    </w:p>
    <w:p w:rsidR="00E271DB" w:rsidRPr="00B21E06" w:rsidRDefault="00E271DB" w:rsidP="00E271DB">
      <w:pPr>
        <w:pStyle w:val="af4"/>
        <w:spacing w:before="0" w:after="360" w:line="360" w:lineRule="auto"/>
        <w:ind w:firstLine="709"/>
        <w:contextualSpacing/>
        <w:rPr>
          <w:rFonts w:ascii="Times New Roman" w:hAnsi="Times New Roman"/>
          <w:sz w:val="28"/>
          <w:szCs w:val="28"/>
          <w:lang w:eastAsia="en-AU"/>
        </w:rPr>
      </w:pPr>
      <w:r w:rsidRPr="00B21E06">
        <w:rPr>
          <w:rFonts w:ascii="Times New Roman" w:hAnsi="Times New Roman"/>
          <w:sz w:val="28"/>
          <w:szCs w:val="28"/>
          <w:lang w:eastAsia="en-AU"/>
        </w:rPr>
        <w:t>В случае с ролью сооператора предполагается участие двух и более нефтегазовых компаний, объединившихся для совместной разработки месторождения, в роли оператора.</w:t>
      </w:r>
    </w:p>
    <w:p w:rsidR="00045358" w:rsidRDefault="00E271DB" w:rsidP="00045358">
      <w:pPr>
        <w:pStyle w:val="af4"/>
        <w:spacing w:before="0" w:after="360" w:line="360" w:lineRule="auto"/>
        <w:ind w:firstLine="709"/>
        <w:contextualSpacing/>
        <w:rPr>
          <w:rFonts w:ascii="Times New Roman" w:hAnsi="Times New Roman"/>
          <w:sz w:val="28"/>
          <w:szCs w:val="28"/>
          <w:lang w:eastAsia="en-AU"/>
        </w:rPr>
      </w:pPr>
      <w:r w:rsidRPr="00B21E06">
        <w:rPr>
          <w:rFonts w:ascii="Times New Roman" w:hAnsi="Times New Roman"/>
          <w:sz w:val="28"/>
          <w:szCs w:val="28"/>
          <w:lang w:eastAsia="en-AU"/>
        </w:rPr>
        <w:t xml:space="preserve">В свою очередь, участник проекта имеет право на процентный доход, который определяет право каждой из сторон на владение собственностью и прибыль, ответственность за расходы и риск. Он также определяет право на голосование, которое имеет определяющее значение в повседневном руководстве совместной деятельностью актива. Предпосылка совместного предприятия должна предусматривать личную долю ответственности и </w:t>
      </w:r>
      <w:r w:rsidRPr="00B21E06">
        <w:rPr>
          <w:rFonts w:ascii="Times New Roman" w:hAnsi="Times New Roman"/>
          <w:sz w:val="28"/>
          <w:szCs w:val="28"/>
          <w:lang w:eastAsia="en-AU"/>
        </w:rPr>
        <w:lastRenderedPageBreak/>
        <w:t>доходов (прибыли) в соответствии с долей доходов каждой</w:t>
      </w:r>
      <w:r w:rsidR="00045358">
        <w:rPr>
          <w:rFonts w:ascii="Times New Roman" w:hAnsi="Times New Roman"/>
          <w:sz w:val="28"/>
          <w:szCs w:val="28"/>
          <w:lang w:eastAsia="en-AU"/>
        </w:rPr>
        <w:t xml:space="preserve"> из сторон-участников проекта. </w:t>
      </w:r>
    </w:p>
    <w:p w:rsidR="00045358" w:rsidRDefault="00E271DB" w:rsidP="00045358">
      <w:pPr>
        <w:pStyle w:val="af4"/>
        <w:spacing w:before="0" w:after="360" w:line="360" w:lineRule="auto"/>
        <w:ind w:firstLine="709"/>
        <w:contextualSpacing/>
        <w:rPr>
          <w:rFonts w:ascii="Times New Roman" w:hAnsi="Times New Roman"/>
          <w:sz w:val="28"/>
          <w:szCs w:val="28"/>
          <w:shd w:val="clear" w:color="auto" w:fill="FFFFFF"/>
        </w:rPr>
      </w:pPr>
      <w:r w:rsidRPr="00B21E06">
        <w:rPr>
          <w:rFonts w:ascii="Times New Roman" w:hAnsi="Times New Roman"/>
          <w:sz w:val="28"/>
          <w:szCs w:val="28"/>
          <w:shd w:val="clear" w:color="auto" w:fill="FFFFFF"/>
        </w:rPr>
        <w:t>Реализация проектов в нефтегазовом секторе невозможна без выполнения работ подрядчиками, которые одновременно являются сооператорами и осуществляют до 90%</w:t>
      </w:r>
      <w:r w:rsidRPr="00B21E06">
        <w:rPr>
          <w:rFonts w:ascii="Times New Roman" w:hAnsi="Times New Roman"/>
          <w:sz w:val="28"/>
          <w:szCs w:val="28"/>
        </w:rPr>
        <w:t xml:space="preserve"> работ.</w:t>
      </w:r>
      <w:r w:rsidRPr="00B21E06">
        <w:rPr>
          <w:rFonts w:ascii="Times New Roman" w:hAnsi="Times New Roman"/>
          <w:shd w:val="clear" w:color="auto" w:fill="FFFFFF"/>
        </w:rPr>
        <w:t xml:space="preserve"> </w:t>
      </w:r>
      <w:r w:rsidRPr="00B21E06">
        <w:rPr>
          <w:rFonts w:ascii="Times New Roman" w:hAnsi="Times New Roman"/>
          <w:sz w:val="28"/>
          <w:szCs w:val="28"/>
          <w:shd w:val="clear" w:color="auto" w:fill="FFFFFF"/>
        </w:rPr>
        <w:t xml:space="preserve">События в Мексиканском заливе продемонстрировали, насколько </w:t>
      </w:r>
      <w:r w:rsidR="004D508B">
        <w:rPr>
          <w:rFonts w:ascii="Times New Roman" w:hAnsi="Times New Roman"/>
          <w:sz w:val="28"/>
          <w:szCs w:val="28"/>
          <w:shd w:val="clear" w:color="auto" w:fill="FFFFFF"/>
        </w:rPr>
        <w:t>серьёзными</w:t>
      </w:r>
      <w:r w:rsidR="004D508B" w:rsidRPr="00B21E06">
        <w:rPr>
          <w:rFonts w:ascii="Times New Roman" w:hAnsi="Times New Roman"/>
          <w:sz w:val="28"/>
          <w:szCs w:val="28"/>
          <w:shd w:val="clear" w:color="auto" w:fill="FFFFFF"/>
        </w:rPr>
        <w:t xml:space="preserve"> </w:t>
      </w:r>
      <w:r w:rsidRPr="00B21E06">
        <w:rPr>
          <w:rFonts w:ascii="Times New Roman" w:hAnsi="Times New Roman"/>
          <w:sz w:val="28"/>
          <w:szCs w:val="28"/>
          <w:shd w:val="clear" w:color="auto" w:fill="FFFFFF"/>
        </w:rPr>
        <w:t xml:space="preserve">могут оказаться требования к оператору по возмещению ущерба. Это </w:t>
      </w:r>
      <w:r w:rsidR="004D508B">
        <w:rPr>
          <w:rFonts w:ascii="Times New Roman" w:hAnsi="Times New Roman"/>
          <w:sz w:val="28"/>
          <w:szCs w:val="28"/>
          <w:shd w:val="clear" w:color="auto" w:fill="FFFFFF"/>
        </w:rPr>
        <w:t>показывает</w:t>
      </w:r>
      <w:r w:rsidRPr="00B21E06">
        <w:rPr>
          <w:rFonts w:ascii="Times New Roman" w:hAnsi="Times New Roman"/>
          <w:sz w:val="28"/>
          <w:szCs w:val="28"/>
          <w:shd w:val="clear" w:color="auto" w:fill="FFFFFF"/>
        </w:rPr>
        <w:t xml:space="preserve">, </w:t>
      </w:r>
      <w:r w:rsidR="004D508B">
        <w:rPr>
          <w:rFonts w:ascii="Times New Roman" w:hAnsi="Times New Roman"/>
          <w:sz w:val="28"/>
          <w:szCs w:val="28"/>
          <w:shd w:val="clear" w:color="auto" w:fill="FFFFFF"/>
        </w:rPr>
        <w:t>насколько</w:t>
      </w:r>
      <w:r w:rsidR="004D508B" w:rsidRPr="00B21E06">
        <w:rPr>
          <w:rFonts w:ascii="Times New Roman" w:hAnsi="Times New Roman"/>
          <w:sz w:val="28"/>
          <w:szCs w:val="28"/>
          <w:shd w:val="clear" w:color="auto" w:fill="FFFFFF"/>
        </w:rPr>
        <w:t xml:space="preserve"> </w:t>
      </w:r>
      <w:r w:rsidRPr="00B21E06">
        <w:rPr>
          <w:rFonts w:ascii="Times New Roman" w:hAnsi="Times New Roman"/>
          <w:sz w:val="28"/>
          <w:szCs w:val="28"/>
          <w:shd w:val="clear" w:color="auto" w:fill="FFFFFF"/>
        </w:rPr>
        <w:t>услуги в секторе «</w:t>
      </w:r>
      <w:r w:rsidR="004D508B">
        <w:rPr>
          <w:rFonts w:ascii="Times New Roman" w:hAnsi="Times New Roman"/>
          <w:sz w:val="28"/>
          <w:szCs w:val="28"/>
          <w:shd w:val="clear" w:color="auto" w:fill="FFFFFF"/>
          <w:lang w:val="en-US"/>
        </w:rPr>
        <w:t>upstream</w:t>
      </w:r>
      <w:r w:rsidRPr="00B21E06">
        <w:rPr>
          <w:rFonts w:ascii="Times New Roman" w:hAnsi="Times New Roman"/>
          <w:sz w:val="28"/>
          <w:szCs w:val="28"/>
          <w:shd w:val="clear" w:color="auto" w:fill="FFFFFF"/>
        </w:rPr>
        <w:t xml:space="preserve">» сопряжены с большими рисками и </w:t>
      </w:r>
      <w:r w:rsidR="004D508B">
        <w:rPr>
          <w:rFonts w:ascii="Times New Roman" w:hAnsi="Times New Roman"/>
          <w:sz w:val="28"/>
          <w:szCs w:val="28"/>
          <w:shd w:val="clear" w:color="auto" w:fill="FFFFFF"/>
        </w:rPr>
        <w:t xml:space="preserve">что </w:t>
      </w:r>
      <w:r w:rsidRPr="00B21E06">
        <w:rPr>
          <w:rFonts w:ascii="Times New Roman" w:hAnsi="Times New Roman"/>
          <w:sz w:val="28"/>
          <w:szCs w:val="28"/>
          <w:shd w:val="clear" w:color="auto" w:fill="FFFFFF"/>
        </w:rPr>
        <w:t>для успешной реализации проекта важно составить контракт с учетом всех возможных рисков, в т. ч. правильно распределить ответственность между сторонами контракта.</w:t>
      </w:r>
    </w:p>
    <w:p w:rsidR="00045358" w:rsidRDefault="00E271DB" w:rsidP="00045358">
      <w:pPr>
        <w:pStyle w:val="af4"/>
        <w:spacing w:before="0" w:after="360" w:line="360" w:lineRule="auto"/>
        <w:ind w:firstLine="709"/>
        <w:contextualSpacing/>
        <w:rPr>
          <w:rFonts w:ascii="Times New Roman" w:hAnsi="Times New Roman"/>
          <w:sz w:val="28"/>
          <w:szCs w:val="28"/>
          <w:shd w:val="clear" w:color="auto" w:fill="FFFFFF"/>
        </w:rPr>
      </w:pPr>
      <w:r w:rsidRPr="00B21E06">
        <w:rPr>
          <w:rFonts w:ascii="Times New Roman" w:hAnsi="Times New Roman"/>
          <w:sz w:val="28"/>
          <w:szCs w:val="28"/>
          <w:shd w:val="clear" w:color="auto" w:fill="FFFFFF"/>
        </w:rPr>
        <w:t xml:space="preserve">Важный вопрос заключается в том, стоит ли реализовать проект своими силами или же передавать проект на аутсорсинг. </w:t>
      </w:r>
    </w:p>
    <w:p w:rsidR="00ED0E08" w:rsidRPr="00ED0E08" w:rsidRDefault="00E271DB" w:rsidP="00ED0E08">
      <w:pPr>
        <w:pStyle w:val="af4"/>
        <w:spacing w:before="0" w:after="360" w:line="360" w:lineRule="auto"/>
        <w:ind w:firstLine="709"/>
        <w:contextualSpacing/>
        <w:rPr>
          <w:rFonts w:ascii="Times New Roman" w:hAnsi="Times New Roman"/>
          <w:sz w:val="28"/>
          <w:szCs w:val="28"/>
          <w:shd w:val="clear" w:color="auto" w:fill="FFFFFF"/>
        </w:rPr>
      </w:pPr>
      <w:r w:rsidRPr="00B21E06">
        <w:rPr>
          <w:rFonts w:ascii="Times New Roman" w:hAnsi="Times New Roman"/>
          <w:sz w:val="28"/>
          <w:szCs w:val="28"/>
          <w:shd w:val="clear" w:color="auto" w:fill="FFFFFF"/>
        </w:rPr>
        <w:t>Для дальнейшего понимания роли и места компаний-подрядчиков в  экономике  и в разделе рисков при освоении нефтегазовых месторождений перейдем к анализу рын</w:t>
      </w:r>
      <w:r w:rsidR="00ED0E08">
        <w:rPr>
          <w:rFonts w:ascii="Times New Roman" w:hAnsi="Times New Roman"/>
          <w:sz w:val="28"/>
          <w:szCs w:val="28"/>
          <w:shd w:val="clear" w:color="auto" w:fill="FFFFFF"/>
        </w:rPr>
        <w:t xml:space="preserve">ка </w:t>
      </w:r>
      <w:proofErr w:type="spellStart"/>
      <w:r w:rsidR="00ED0E08">
        <w:rPr>
          <w:rFonts w:ascii="Times New Roman" w:hAnsi="Times New Roman"/>
          <w:sz w:val="28"/>
          <w:szCs w:val="28"/>
          <w:shd w:val="clear" w:color="auto" w:fill="FFFFFF"/>
        </w:rPr>
        <w:t>нефтесервисных</w:t>
      </w:r>
      <w:proofErr w:type="spellEnd"/>
      <w:r w:rsidR="00ED0E08">
        <w:rPr>
          <w:rFonts w:ascii="Times New Roman" w:hAnsi="Times New Roman"/>
          <w:sz w:val="28"/>
          <w:szCs w:val="28"/>
          <w:shd w:val="clear" w:color="auto" w:fill="FFFFFF"/>
        </w:rPr>
        <w:t xml:space="preserve"> услуг.</w:t>
      </w:r>
    </w:p>
    <w:p w:rsidR="00FB336C" w:rsidRDefault="00E271DB" w:rsidP="00704A1F">
      <w:pPr>
        <w:pStyle w:val="2"/>
        <w:numPr>
          <w:ilvl w:val="1"/>
          <w:numId w:val="1"/>
        </w:numPr>
        <w:rPr>
          <w:rFonts w:ascii="Times New Roman" w:hAnsi="Times New Roman" w:cs="Times New Roman"/>
          <w:sz w:val="28"/>
          <w:szCs w:val="28"/>
        </w:rPr>
      </w:pPr>
      <w:bookmarkStart w:id="3" w:name="_Toc388192705"/>
      <w:r w:rsidRPr="00B21E06">
        <w:rPr>
          <w:rFonts w:ascii="Times New Roman" w:hAnsi="Times New Roman" w:cs="Times New Roman"/>
          <w:sz w:val="28"/>
          <w:szCs w:val="28"/>
        </w:rPr>
        <w:t>Структура рынка</w:t>
      </w:r>
      <w:r w:rsidR="00960DA1" w:rsidRPr="00B21E06">
        <w:rPr>
          <w:rFonts w:ascii="Times New Roman" w:hAnsi="Times New Roman" w:cs="Times New Roman"/>
          <w:sz w:val="28"/>
          <w:szCs w:val="28"/>
        </w:rPr>
        <w:t xml:space="preserve"> нефтесервисных услуг</w:t>
      </w:r>
      <w:bookmarkEnd w:id="3"/>
    </w:p>
    <w:p w:rsidR="00B21E06" w:rsidRPr="00B21E06" w:rsidRDefault="00B21E06" w:rsidP="00B21E06"/>
    <w:p w:rsidR="00E271DB" w:rsidRPr="00B21E06" w:rsidRDefault="00E271DB" w:rsidP="00E271DB">
      <w:pPr>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Все активы проходят полный жизненный цикл, который укрупненно можно разделить на три этапа, представленные на </w:t>
      </w:r>
      <w:r w:rsidR="007A1F8F">
        <w:rPr>
          <w:rFonts w:ascii="Times New Roman" w:hAnsi="Times New Roman" w:cs="Times New Roman"/>
          <w:sz w:val="28"/>
          <w:szCs w:val="28"/>
        </w:rPr>
        <w:t xml:space="preserve">Рисунке </w:t>
      </w:r>
      <w:r w:rsidRPr="00B21E06">
        <w:rPr>
          <w:rFonts w:ascii="Times New Roman" w:hAnsi="Times New Roman" w:cs="Times New Roman"/>
          <w:sz w:val="28"/>
          <w:szCs w:val="28"/>
        </w:rPr>
        <w:t>1:</w:t>
      </w:r>
    </w:p>
    <w:p w:rsidR="00E271DB" w:rsidRPr="00B21E06" w:rsidRDefault="00E271DB" w:rsidP="00E271DB">
      <w:pPr>
        <w:spacing w:after="360" w:line="360" w:lineRule="auto"/>
        <w:ind w:firstLine="142"/>
        <w:contextualSpacing/>
        <w:jc w:val="both"/>
        <w:rPr>
          <w:rFonts w:ascii="Times New Roman" w:hAnsi="Times New Roman" w:cs="Times New Roman"/>
          <w:sz w:val="28"/>
          <w:szCs w:val="28"/>
        </w:rPr>
      </w:pPr>
      <w:r w:rsidRPr="00B21E06">
        <w:rPr>
          <w:rFonts w:ascii="Times New Roman" w:hAnsi="Times New Roman" w:cs="Times New Roman"/>
          <w:noProof/>
          <w:sz w:val="28"/>
          <w:szCs w:val="28"/>
          <w:lang w:eastAsia="ru-RU"/>
        </w:rPr>
        <w:drawing>
          <wp:inline distT="0" distB="0" distL="0" distR="0" wp14:anchorId="229C6515" wp14:editId="64DEA24E">
            <wp:extent cx="5478603" cy="935665"/>
            <wp:effectExtent l="19050" t="0" r="8255" b="0"/>
            <wp:docPr id="232" name="Diagram 2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27366" w:rsidRPr="00B21E06" w:rsidRDefault="00C27366" w:rsidP="00C27366">
      <w:pPr>
        <w:spacing w:after="360" w:line="360" w:lineRule="auto"/>
        <w:ind w:firstLine="709"/>
        <w:contextualSpacing/>
        <w:rPr>
          <w:rFonts w:ascii="Times New Roman" w:hAnsi="Times New Roman" w:cs="Times New Roman"/>
          <w:i/>
        </w:rPr>
      </w:pPr>
      <w:r w:rsidRPr="00B21E06">
        <w:rPr>
          <w:rFonts w:ascii="Times New Roman" w:hAnsi="Times New Roman" w:cs="Times New Roman"/>
          <w:i/>
        </w:rPr>
        <w:t xml:space="preserve">Рисунок </w:t>
      </w:r>
      <w:r>
        <w:rPr>
          <w:rFonts w:ascii="Times New Roman" w:hAnsi="Times New Roman" w:cs="Times New Roman"/>
          <w:i/>
        </w:rPr>
        <w:fldChar w:fldCharType="begin"/>
      </w:r>
      <w:r>
        <w:rPr>
          <w:rFonts w:ascii="Times New Roman" w:hAnsi="Times New Roman" w:cs="Times New Roman"/>
          <w:i/>
        </w:rPr>
        <w:instrText xml:space="preserve"> SEQ Рисунок \* ARABIC </w:instrText>
      </w:r>
      <w:r>
        <w:rPr>
          <w:rFonts w:ascii="Times New Roman" w:hAnsi="Times New Roman" w:cs="Times New Roman"/>
          <w:i/>
        </w:rPr>
        <w:fldChar w:fldCharType="separate"/>
      </w:r>
      <w:r w:rsidR="005A6DAE">
        <w:rPr>
          <w:rFonts w:ascii="Times New Roman" w:hAnsi="Times New Roman" w:cs="Times New Roman"/>
          <w:i/>
          <w:noProof/>
        </w:rPr>
        <w:t>1</w:t>
      </w:r>
      <w:r>
        <w:rPr>
          <w:rFonts w:ascii="Times New Roman" w:hAnsi="Times New Roman" w:cs="Times New Roman"/>
          <w:i/>
        </w:rPr>
        <w:fldChar w:fldCharType="end"/>
      </w:r>
      <w:r w:rsidRPr="00B21E06">
        <w:rPr>
          <w:rFonts w:ascii="Times New Roman" w:hAnsi="Times New Roman" w:cs="Times New Roman"/>
          <w:i/>
        </w:rPr>
        <w:t xml:space="preserve"> Жизненный цикл типового месторождения</w:t>
      </w:r>
    </w:p>
    <w:p w:rsidR="00C27366" w:rsidRDefault="007A1F8F" w:rsidP="00C27366">
      <w:pPr>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Таблице 1</w:t>
      </w:r>
      <w:r w:rsidR="004D508B">
        <w:rPr>
          <w:rFonts w:ascii="Times New Roman" w:hAnsi="Times New Roman" w:cs="Times New Roman"/>
          <w:sz w:val="28"/>
          <w:szCs w:val="28"/>
        </w:rPr>
        <w:t xml:space="preserve"> </w:t>
      </w:r>
      <w:r w:rsidR="00E271DB" w:rsidRPr="00B21E06">
        <w:rPr>
          <w:rFonts w:ascii="Times New Roman" w:hAnsi="Times New Roman" w:cs="Times New Roman"/>
          <w:sz w:val="28"/>
          <w:szCs w:val="28"/>
        </w:rPr>
        <w:t xml:space="preserve">справочно приведена характеристика этапа и </w:t>
      </w:r>
      <w:proofErr w:type="gramStart"/>
      <w:r w:rsidR="00E271DB" w:rsidRPr="00B21E06">
        <w:rPr>
          <w:rFonts w:ascii="Times New Roman" w:hAnsi="Times New Roman" w:cs="Times New Roman"/>
          <w:sz w:val="28"/>
          <w:szCs w:val="28"/>
        </w:rPr>
        <w:t>под-этапов</w:t>
      </w:r>
      <w:proofErr w:type="gramEnd"/>
      <w:r w:rsidR="00E271DB" w:rsidRPr="00B21E06">
        <w:rPr>
          <w:rFonts w:ascii="Times New Roman" w:hAnsi="Times New Roman" w:cs="Times New Roman"/>
          <w:sz w:val="28"/>
          <w:szCs w:val="28"/>
        </w:rPr>
        <w:t>, перечень типов работ, проводимых в рамках данн</w:t>
      </w:r>
      <w:r w:rsidR="00C27366">
        <w:rPr>
          <w:rFonts w:ascii="Times New Roman" w:hAnsi="Times New Roman" w:cs="Times New Roman"/>
          <w:sz w:val="28"/>
          <w:szCs w:val="28"/>
        </w:rPr>
        <w:t>ого этапа, и  его длительность.</w:t>
      </w:r>
    </w:p>
    <w:p w:rsidR="00ED0E08" w:rsidRDefault="00ED0E08" w:rsidP="00C27366">
      <w:pPr>
        <w:spacing w:after="360" w:line="360" w:lineRule="auto"/>
        <w:ind w:firstLine="709"/>
        <w:contextualSpacing/>
        <w:jc w:val="both"/>
        <w:rPr>
          <w:rFonts w:ascii="Times New Roman" w:hAnsi="Times New Roman" w:cs="Times New Roman"/>
          <w:sz w:val="28"/>
          <w:szCs w:val="28"/>
        </w:rPr>
      </w:pPr>
    </w:p>
    <w:p w:rsidR="00ED0E08" w:rsidRDefault="00ED0E08" w:rsidP="00C27366">
      <w:pPr>
        <w:spacing w:after="360" w:line="360" w:lineRule="auto"/>
        <w:ind w:firstLine="709"/>
        <w:contextualSpacing/>
        <w:jc w:val="both"/>
        <w:rPr>
          <w:rFonts w:ascii="Times New Roman" w:hAnsi="Times New Roman" w:cs="Times New Roman"/>
          <w:sz w:val="28"/>
          <w:szCs w:val="28"/>
        </w:rPr>
      </w:pPr>
    </w:p>
    <w:p w:rsidR="00E271DB" w:rsidRPr="00C27366" w:rsidRDefault="00E271DB" w:rsidP="00C27366">
      <w:pPr>
        <w:spacing w:after="360" w:line="360" w:lineRule="auto"/>
        <w:ind w:firstLine="709"/>
        <w:contextualSpacing/>
        <w:jc w:val="both"/>
        <w:rPr>
          <w:rFonts w:ascii="Times New Roman" w:hAnsi="Times New Roman" w:cs="Times New Roman"/>
          <w:i/>
          <w:sz w:val="28"/>
          <w:szCs w:val="28"/>
        </w:rPr>
      </w:pPr>
      <w:r w:rsidRPr="00C27366">
        <w:rPr>
          <w:rFonts w:ascii="Times New Roman" w:hAnsi="Times New Roman" w:cs="Times New Roman"/>
          <w:bCs/>
          <w:i/>
        </w:rPr>
        <w:lastRenderedPageBreak/>
        <w:t xml:space="preserve">Таблица </w:t>
      </w:r>
      <w:r w:rsidRPr="00C27366">
        <w:rPr>
          <w:rFonts w:ascii="Times New Roman" w:hAnsi="Times New Roman" w:cs="Times New Roman"/>
          <w:bCs/>
          <w:i/>
        </w:rPr>
        <w:fldChar w:fldCharType="begin"/>
      </w:r>
      <w:r w:rsidRPr="00C27366">
        <w:rPr>
          <w:rFonts w:ascii="Times New Roman" w:hAnsi="Times New Roman" w:cs="Times New Roman"/>
          <w:bCs/>
          <w:i/>
        </w:rPr>
        <w:instrText xml:space="preserve"> SEQ Таблица \* ARABIC </w:instrText>
      </w:r>
      <w:r w:rsidRPr="00C27366">
        <w:rPr>
          <w:rFonts w:ascii="Times New Roman" w:hAnsi="Times New Roman" w:cs="Times New Roman"/>
          <w:bCs/>
          <w:i/>
        </w:rPr>
        <w:fldChar w:fldCharType="separate"/>
      </w:r>
      <w:r w:rsidR="006B130C" w:rsidRPr="00C27366">
        <w:rPr>
          <w:rFonts w:ascii="Times New Roman" w:hAnsi="Times New Roman" w:cs="Times New Roman"/>
          <w:bCs/>
          <w:i/>
          <w:noProof/>
        </w:rPr>
        <w:t>1</w:t>
      </w:r>
      <w:r w:rsidRPr="00C27366">
        <w:rPr>
          <w:rFonts w:ascii="Times New Roman" w:hAnsi="Times New Roman" w:cs="Times New Roman"/>
          <w:bCs/>
          <w:i/>
        </w:rPr>
        <w:fldChar w:fldCharType="end"/>
      </w:r>
      <w:r w:rsidRPr="00C27366">
        <w:rPr>
          <w:rFonts w:ascii="Times New Roman" w:hAnsi="Times New Roman" w:cs="Times New Roman"/>
          <w:bCs/>
          <w:i/>
        </w:rPr>
        <w:t xml:space="preserve"> Жизненный цикл типового месторождения</w:t>
      </w:r>
    </w:p>
    <w:tbl>
      <w:tblPr>
        <w:tblStyle w:val="2-2"/>
        <w:tblW w:w="9732" w:type="dxa"/>
        <w:tblLayout w:type="fixed"/>
        <w:tblLook w:val="04A0" w:firstRow="1" w:lastRow="0" w:firstColumn="1" w:lastColumn="0" w:noHBand="0" w:noVBand="1"/>
      </w:tblPr>
      <w:tblGrid>
        <w:gridCol w:w="360"/>
        <w:gridCol w:w="2358"/>
        <w:gridCol w:w="252"/>
        <w:gridCol w:w="2241"/>
        <w:gridCol w:w="27"/>
        <w:gridCol w:w="2520"/>
        <w:gridCol w:w="241"/>
        <w:gridCol w:w="1544"/>
        <w:gridCol w:w="189"/>
      </w:tblGrid>
      <w:tr w:rsidR="00E271DB" w:rsidRPr="00B21E06" w:rsidTr="00E271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 w:type="dxa"/>
            <w:tcBorders>
              <w:bottom w:val="nil"/>
            </w:tcBorders>
            <w:shd w:val="clear" w:color="auto" w:fill="C00000"/>
            <w:vAlign w:val="center"/>
          </w:tcPr>
          <w:p w:rsidR="00E271DB" w:rsidRPr="00B21E06" w:rsidRDefault="00E271DB" w:rsidP="00E271DB">
            <w:pPr>
              <w:spacing w:after="360" w:line="360" w:lineRule="auto"/>
              <w:ind w:firstLine="709"/>
              <w:contextualSpacing/>
              <w:jc w:val="center"/>
              <w:rPr>
                <w:rFonts w:ascii="Times New Roman" w:hAnsi="Times New Roman" w:cs="Times New Roman"/>
                <w:b w:val="0"/>
                <w:sz w:val="24"/>
              </w:rPr>
            </w:pPr>
            <w:r w:rsidRPr="00B21E06">
              <w:rPr>
                <w:rFonts w:ascii="Times New Roman" w:hAnsi="Times New Roman" w:cs="Times New Roman"/>
                <w:sz w:val="24"/>
              </w:rPr>
              <w:t>№</w:t>
            </w:r>
          </w:p>
        </w:tc>
        <w:tc>
          <w:tcPr>
            <w:tcW w:w="2358" w:type="dxa"/>
            <w:tcBorders>
              <w:bottom w:val="nil"/>
            </w:tcBorders>
            <w:shd w:val="clear" w:color="auto" w:fill="C00000"/>
            <w:vAlign w:val="center"/>
          </w:tcPr>
          <w:p w:rsidR="00E271DB" w:rsidRPr="00B21E06" w:rsidRDefault="00E271DB" w:rsidP="00E271DB">
            <w:pPr>
              <w:spacing w:after="360" w:line="360" w:lineRule="auto"/>
              <w:ind w:firstLine="709"/>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B21E06">
              <w:rPr>
                <w:rFonts w:ascii="Times New Roman" w:hAnsi="Times New Roman" w:cs="Times New Roman"/>
                <w:sz w:val="24"/>
              </w:rPr>
              <w:t>Наименование этапа</w:t>
            </w:r>
          </w:p>
        </w:tc>
        <w:tc>
          <w:tcPr>
            <w:tcW w:w="2520" w:type="dxa"/>
            <w:gridSpan w:val="3"/>
            <w:tcBorders>
              <w:bottom w:val="nil"/>
            </w:tcBorders>
            <w:shd w:val="clear" w:color="auto" w:fill="C00000"/>
            <w:vAlign w:val="center"/>
          </w:tcPr>
          <w:p w:rsidR="00E271DB" w:rsidRPr="00B21E06" w:rsidRDefault="00E271DB" w:rsidP="00E271DB">
            <w:pPr>
              <w:spacing w:after="360" w:line="360" w:lineRule="auto"/>
              <w:ind w:firstLine="709"/>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B21E06">
              <w:rPr>
                <w:rFonts w:ascii="Times New Roman" w:hAnsi="Times New Roman" w:cs="Times New Roman"/>
                <w:sz w:val="24"/>
              </w:rPr>
              <w:t>Характеристика этапа</w:t>
            </w:r>
          </w:p>
        </w:tc>
        <w:tc>
          <w:tcPr>
            <w:tcW w:w="2520" w:type="dxa"/>
            <w:tcBorders>
              <w:bottom w:val="nil"/>
            </w:tcBorders>
            <w:shd w:val="clear" w:color="auto" w:fill="C00000"/>
            <w:vAlign w:val="center"/>
          </w:tcPr>
          <w:p w:rsidR="00E271DB" w:rsidRPr="00B21E06" w:rsidRDefault="00E271DB" w:rsidP="00E271DB">
            <w:pPr>
              <w:spacing w:after="360" w:line="360" w:lineRule="auto"/>
              <w:ind w:firstLine="709"/>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B21E06">
              <w:rPr>
                <w:rFonts w:ascii="Times New Roman" w:hAnsi="Times New Roman" w:cs="Times New Roman"/>
                <w:sz w:val="24"/>
              </w:rPr>
              <w:t>Номенклатура работ</w:t>
            </w:r>
          </w:p>
        </w:tc>
        <w:tc>
          <w:tcPr>
            <w:tcW w:w="1974" w:type="dxa"/>
            <w:gridSpan w:val="3"/>
            <w:tcBorders>
              <w:bottom w:val="nil"/>
            </w:tcBorders>
            <w:shd w:val="clear" w:color="auto" w:fill="C00000"/>
            <w:vAlign w:val="center"/>
          </w:tcPr>
          <w:p w:rsidR="00E271DB" w:rsidRPr="00B21E06" w:rsidRDefault="00E271DB" w:rsidP="00E271DB">
            <w:pPr>
              <w:spacing w:after="360" w:line="360" w:lineRule="auto"/>
              <w:ind w:firstLine="709"/>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B21E06">
              <w:rPr>
                <w:rFonts w:ascii="Times New Roman" w:hAnsi="Times New Roman" w:cs="Times New Roman"/>
                <w:sz w:val="24"/>
              </w:rPr>
              <w:t>Длительность этапа, лет</w:t>
            </w:r>
          </w:p>
        </w:tc>
      </w:tr>
      <w:tr w:rsidR="00E271DB" w:rsidRPr="00B21E06" w:rsidTr="00E271DB">
        <w:trPr>
          <w:gridAfter w:val="1"/>
          <w:cnfStyle w:val="000000100000" w:firstRow="0" w:lastRow="0" w:firstColumn="0" w:lastColumn="0" w:oddVBand="0" w:evenVBand="0" w:oddHBand="1" w:evenHBand="0" w:firstRowFirstColumn="0" w:firstRowLastColumn="0" w:lastRowFirstColumn="0" w:lastRowLastColumn="0"/>
          <w:wAfter w:w="189" w:type="dxa"/>
        </w:trPr>
        <w:tc>
          <w:tcPr>
            <w:cnfStyle w:val="001000000000" w:firstRow="0" w:lastRow="0" w:firstColumn="1" w:lastColumn="0" w:oddVBand="0" w:evenVBand="0" w:oddHBand="0" w:evenHBand="0" w:firstRowFirstColumn="0" w:firstRowLastColumn="0" w:lastRowFirstColumn="0" w:lastRowLastColumn="0"/>
            <w:tcW w:w="360" w:type="dxa"/>
            <w:tcBorders>
              <w:top w:val="nil"/>
            </w:tcBorders>
            <w:shd w:val="clear" w:color="auto" w:fill="C00000"/>
          </w:tcPr>
          <w:p w:rsidR="00E271DB" w:rsidRPr="00B21E06" w:rsidRDefault="00E271DB" w:rsidP="00E271DB">
            <w:pPr>
              <w:spacing w:after="360" w:line="360" w:lineRule="auto"/>
              <w:ind w:firstLine="709"/>
              <w:contextualSpacing/>
              <w:rPr>
                <w:rFonts w:ascii="Times New Roman" w:hAnsi="Times New Roman" w:cs="Times New Roman"/>
                <w:b w:val="0"/>
              </w:rPr>
            </w:pPr>
            <w:r w:rsidRPr="00B21E06">
              <w:rPr>
                <w:rFonts w:ascii="Times New Roman" w:hAnsi="Times New Roman" w:cs="Times New Roman"/>
              </w:rPr>
              <w:t>1</w:t>
            </w:r>
          </w:p>
        </w:tc>
        <w:tc>
          <w:tcPr>
            <w:tcW w:w="2610" w:type="dxa"/>
            <w:gridSpan w:val="2"/>
            <w:tcBorders>
              <w:top w:val="nil"/>
            </w:tcBorders>
          </w:tcPr>
          <w:p w:rsidR="00E271DB" w:rsidRPr="00180AFC" w:rsidRDefault="00E271DB" w:rsidP="00F65C06">
            <w:pPr>
              <w:pStyle w:val="a7"/>
              <w:numPr>
                <w:ilvl w:val="0"/>
                <w:numId w:val="12"/>
              </w:numPr>
              <w:spacing w:after="3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0AFC">
              <w:rPr>
                <w:rFonts w:ascii="Times New Roman" w:hAnsi="Times New Roman" w:cs="Times New Roman"/>
              </w:rPr>
              <w:t>Поиск, разведка и оценка</w:t>
            </w:r>
          </w:p>
        </w:tc>
        <w:tc>
          <w:tcPr>
            <w:tcW w:w="2241" w:type="dxa"/>
            <w:tcBorders>
              <w:top w:val="nil"/>
            </w:tcBorders>
          </w:tcPr>
          <w:p w:rsidR="00E271DB" w:rsidRPr="00B21E06" w:rsidRDefault="00E271DB" w:rsidP="00E271DB">
            <w:pPr>
              <w:spacing w:after="36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B21E06">
              <w:rPr>
                <w:rFonts w:ascii="Times New Roman" w:hAnsi="Times New Roman" w:cs="Times New Roman"/>
                <w:lang w:val="ru-RU"/>
              </w:rPr>
              <w:t>Поиск новых месторождений и бурение оценочных скважин. Разработка программ разведки и бурения</w:t>
            </w:r>
          </w:p>
        </w:tc>
        <w:tc>
          <w:tcPr>
            <w:tcW w:w="2788" w:type="dxa"/>
            <w:gridSpan w:val="3"/>
            <w:tcBorders>
              <w:top w:val="nil"/>
            </w:tcBorders>
          </w:tcPr>
          <w:p w:rsidR="00E271DB" w:rsidRPr="00B21E06" w:rsidRDefault="00E271DB" w:rsidP="00F65C06">
            <w:pPr>
              <w:pStyle w:val="a7"/>
              <w:numPr>
                <w:ilvl w:val="0"/>
                <w:numId w:val="4"/>
              </w:numPr>
              <w:spacing w:after="360" w:line="36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rPr>
              <w:t>Геологоразедочные работы</w:t>
            </w:r>
          </w:p>
          <w:p w:rsidR="00E271DB" w:rsidRPr="00B21E06" w:rsidRDefault="00E271DB" w:rsidP="00F65C06">
            <w:pPr>
              <w:pStyle w:val="a7"/>
              <w:numPr>
                <w:ilvl w:val="0"/>
                <w:numId w:val="4"/>
              </w:numPr>
              <w:spacing w:after="360" w:line="36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rPr>
              <w:t>Бурение оценочных скважин</w:t>
            </w:r>
          </w:p>
        </w:tc>
        <w:tc>
          <w:tcPr>
            <w:tcW w:w="1544" w:type="dxa"/>
          </w:tcPr>
          <w:p w:rsidR="00E271DB" w:rsidRPr="00B21E06" w:rsidRDefault="00E271DB" w:rsidP="00E271DB">
            <w:pPr>
              <w:spacing w:after="360" w:line="360" w:lineRule="auto"/>
              <w:ind w:firstLine="49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rPr>
              <w:t>2- 10</w:t>
            </w:r>
          </w:p>
        </w:tc>
      </w:tr>
      <w:tr w:rsidR="00E271DB" w:rsidRPr="00B21E06" w:rsidTr="00E271DB">
        <w:trPr>
          <w:gridAfter w:val="1"/>
          <w:wAfter w:w="189" w:type="dxa"/>
        </w:trPr>
        <w:tc>
          <w:tcPr>
            <w:cnfStyle w:val="001000000000" w:firstRow="0" w:lastRow="0" w:firstColumn="1" w:lastColumn="0" w:oddVBand="0" w:evenVBand="0" w:oddHBand="0" w:evenHBand="0" w:firstRowFirstColumn="0" w:firstRowLastColumn="0" w:lastRowFirstColumn="0" w:lastRowLastColumn="0"/>
            <w:tcW w:w="360" w:type="dxa"/>
            <w:shd w:val="clear" w:color="auto" w:fill="C00000"/>
          </w:tcPr>
          <w:p w:rsidR="00E271DB" w:rsidRPr="00B21E06" w:rsidRDefault="00E271DB" w:rsidP="00E271DB">
            <w:pPr>
              <w:spacing w:after="360" w:line="360" w:lineRule="auto"/>
              <w:ind w:firstLine="709"/>
              <w:contextualSpacing/>
              <w:rPr>
                <w:rFonts w:ascii="Times New Roman" w:hAnsi="Times New Roman" w:cs="Times New Roman"/>
                <w:b w:val="0"/>
              </w:rPr>
            </w:pPr>
            <w:r w:rsidRPr="00B21E06">
              <w:rPr>
                <w:rFonts w:ascii="Times New Roman" w:hAnsi="Times New Roman" w:cs="Times New Roman"/>
              </w:rPr>
              <w:t>2</w:t>
            </w:r>
          </w:p>
        </w:tc>
        <w:tc>
          <w:tcPr>
            <w:tcW w:w="2610" w:type="dxa"/>
            <w:gridSpan w:val="2"/>
          </w:tcPr>
          <w:p w:rsidR="00E271DB" w:rsidRPr="00180AFC" w:rsidRDefault="00E271DB" w:rsidP="00F65C06">
            <w:pPr>
              <w:pStyle w:val="a7"/>
              <w:numPr>
                <w:ilvl w:val="0"/>
                <w:numId w:val="12"/>
              </w:numPr>
              <w:spacing w:after="3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0AFC">
              <w:rPr>
                <w:rFonts w:ascii="Times New Roman" w:hAnsi="Times New Roman" w:cs="Times New Roman"/>
              </w:rPr>
              <w:t>Разработка</w:t>
            </w:r>
          </w:p>
        </w:tc>
        <w:tc>
          <w:tcPr>
            <w:tcW w:w="2241" w:type="dxa"/>
          </w:tcPr>
          <w:p w:rsidR="00E271DB" w:rsidRPr="00B21E06" w:rsidRDefault="00E271DB" w:rsidP="00E271DB">
            <w:pPr>
              <w:spacing w:after="36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88" w:type="dxa"/>
            <w:gridSpan w:val="3"/>
          </w:tcPr>
          <w:p w:rsidR="00E271DB" w:rsidRPr="00B21E06" w:rsidRDefault="00E271DB" w:rsidP="00E271DB">
            <w:pPr>
              <w:spacing w:after="36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44" w:type="dxa"/>
          </w:tcPr>
          <w:p w:rsidR="00E271DB" w:rsidRPr="00B21E06" w:rsidRDefault="00E271DB" w:rsidP="00E271DB">
            <w:pPr>
              <w:spacing w:after="360" w:line="360" w:lineRule="auto"/>
              <w:ind w:left="49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rPr>
              <w:t>15 - 30</w:t>
            </w:r>
          </w:p>
        </w:tc>
      </w:tr>
      <w:tr w:rsidR="00E271DB" w:rsidRPr="00B21E06" w:rsidTr="00E271DB">
        <w:trPr>
          <w:gridAfter w:val="1"/>
          <w:cnfStyle w:val="000000100000" w:firstRow="0" w:lastRow="0" w:firstColumn="0" w:lastColumn="0" w:oddVBand="0" w:evenVBand="0" w:oddHBand="1" w:evenHBand="0" w:firstRowFirstColumn="0" w:firstRowLastColumn="0" w:lastRowFirstColumn="0" w:lastRowLastColumn="0"/>
          <w:wAfter w:w="189" w:type="dxa"/>
        </w:trPr>
        <w:tc>
          <w:tcPr>
            <w:cnfStyle w:val="001000000000" w:firstRow="0" w:lastRow="0" w:firstColumn="1" w:lastColumn="0" w:oddVBand="0" w:evenVBand="0" w:oddHBand="0" w:evenHBand="0" w:firstRowFirstColumn="0" w:firstRowLastColumn="0" w:lastRowFirstColumn="0" w:lastRowLastColumn="0"/>
            <w:tcW w:w="360" w:type="dxa"/>
            <w:shd w:val="clear" w:color="auto" w:fill="C00000"/>
          </w:tcPr>
          <w:p w:rsidR="00E271DB" w:rsidRPr="00B21E06" w:rsidRDefault="00E271DB" w:rsidP="00E271DB">
            <w:pPr>
              <w:spacing w:after="360" w:line="360" w:lineRule="auto"/>
              <w:ind w:firstLine="709"/>
              <w:contextualSpacing/>
              <w:rPr>
                <w:rFonts w:ascii="Times New Roman" w:hAnsi="Times New Roman" w:cs="Times New Roman"/>
                <w:b w:val="0"/>
              </w:rPr>
            </w:pPr>
          </w:p>
        </w:tc>
        <w:tc>
          <w:tcPr>
            <w:tcW w:w="2610" w:type="dxa"/>
            <w:gridSpan w:val="2"/>
          </w:tcPr>
          <w:p w:rsidR="00E271DB" w:rsidRPr="00180AFC" w:rsidRDefault="00E271DB" w:rsidP="00F65C06">
            <w:pPr>
              <w:pStyle w:val="a7"/>
              <w:numPr>
                <w:ilvl w:val="0"/>
                <w:numId w:val="13"/>
              </w:numPr>
              <w:spacing w:after="3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0AFC">
              <w:rPr>
                <w:rFonts w:ascii="Times New Roman" w:hAnsi="Times New Roman" w:cs="Times New Roman"/>
              </w:rPr>
              <w:t>Разбурива</w:t>
            </w:r>
            <w:r w:rsidRPr="00180AFC">
              <w:rPr>
                <w:rFonts w:ascii="Times New Roman" w:hAnsi="Times New Roman" w:cs="Times New Roman"/>
                <w:lang w:val="ru-RU"/>
              </w:rPr>
              <w:t>н</w:t>
            </w:r>
            <w:r w:rsidRPr="00180AFC">
              <w:rPr>
                <w:rFonts w:ascii="Times New Roman" w:hAnsi="Times New Roman" w:cs="Times New Roman"/>
              </w:rPr>
              <w:t>ие</w:t>
            </w:r>
          </w:p>
        </w:tc>
        <w:tc>
          <w:tcPr>
            <w:tcW w:w="2241" w:type="dxa"/>
          </w:tcPr>
          <w:p w:rsidR="00E271DB" w:rsidRPr="00B21E06" w:rsidRDefault="00E271DB" w:rsidP="00E271DB">
            <w:pPr>
              <w:spacing w:after="36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lang w:val="ru-RU"/>
              </w:rPr>
              <w:t xml:space="preserve">Высокие затраты капитального характера и относительно малые эксплуатационные затраты. </w:t>
            </w:r>
            <w:r w:rsidRPr="00B21E06">
              <w:rPr>
                <w:rFonts w:ascii="Times New Roman" w:hAnsi="Times New Roman" w:cs="Times New Roman"/>
              </w:rPr>
              <w:t>Опережающая добыча</w:t>
            </w:r>
          </w:p>
        </w:tc>
        <w:tc>
          <w:tcPr>
            <w:tcW w:w="2788" w:type="dxa"/>
            <w:gridSpan w:val="3"/>
          </w:tcPr>
          <w:p w:rsidR="00E271DB" w:rsidRPr="00B21E06" w:rsidRDefault="00E271DB" w:rsidP="00F65C06">
            <w:pPr>
              <w:pStyle w:val="a7"/>
              <w:numPr>
                <w:ilvl w:val="0"/>
                <w:numId w:val="4"/>
              </w:numPr>
              <w:spacing w:after="360" w:line="36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lang w:val="ru-RU"/>
              </w:rPr>
              <w:t>С</w:t>
            </w:r>
            <w:r w:rsidRPr="00B21E06">
              <w:rPr>
                <w:rFonts w:ascii="Times New Roman" w:hAnsi="Times New Roman" w:cs="Times New Roman"/>
              </w:rPr>
              <w:t>троительство  эксплуатационных скважин</w:t>
            </w:r>
          </w:p>
          <w:p w:rsidR="00E271DB" w:rsidRPr="00B21E06" w:rsidRDefault="00ED0E08" w:rsidP="00F65C06">
            <w:pPr>
              <w:pStyle w:val="a7"/>
              <w:numPr>
                <w:ilvl w:val="0"/>
                <w:numId w:val="4"/>
              </w:numPr>
              <w:spacing w:after="360" w:line="36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ru-RU"/>
              </w:rPr>
              <w:t>С</w:t>
            </w:r>
            <w:proofErr w:type="spellStart"/>
            <w:r w:rsidR="00E271DB" w:rsidRPr="00B21E06">
              <w:rPr>
                <w:rFonts w:ascii="Times New Roman" w:hAnsi="Times New Roman" w:cs="Times New Roman"/>
              </w:rPr>
              <w:t>троительство</w:t>
            </w:r>
            <w:proofErr w:type="spellEnd"/>
            <w:r w:rsidR="00E271DB" w:rsidRPr="00B21E06">
              <w:rPr>
                <w:rFonts w:ascii="Times New Roman" w:hAnsi="Times New Roman" w:cs="Times New Roman"/>
              </w:rPr>
              <w:t xml:space="preserve"> </w:t>
            </w:r>
            <w:proofErr w:type="spellStart"/>
            <w:r w:rsidR="00E271DB" w:rsidRPr="00B21E06">
              <w:rPr>
                <w:rFonts w:ascii="Times New Roman" w:hAnsi="Times New Roman" w:cs="Times New Roman"/>
              </w:rPr>
              <w:t>объектов</w:t>
            </w:r>
            <w:proofErr w:type="spellEnd"/>
            <w:r w:rsidR="00E271DB" w:rsidRPr="00B21E06">
              <w:rPr>
                <w:rFonts w:ascii="Times New Roman" w:hAnsi="Times New Roman" w:cs="Times New Roman"/>
              </w:rPr>
              <w:t xml:space="preserve"> </w:t>
            </w:r>
            <w:proofErr w:type="spellStart"/>
            <w:r w:rsidR="00E271DB" w:rsidRPr="00B21E06">
              <w:rPr>
                <w:rFonts w:ascii="Times New Roman" w:hAnsi="Times New Roman" w:cs="Times New Roman"/>
              </w:rPr>
              <w:t>инфраструктуры</w:t>
            </w:r>
            <w:proofErr w:type="spellEnd"/>
          </w:p>
        </w:tc>
        <w:tc>
          <w:tcPr>
            <w:tcW w:w="1544" w:type="dxa"/>
          </w:tcPr>
          <w:p w:rsidR="00E271DB" w:rsidRPr="00B21E06" w:rsidRDefault="00E271DB" w:rsidP="00E271DB">
            <w:pPr>
              <w:spacing w:after="360" w:line="360" w:lineRule="auto"/>
              <w:ind w:firstLine="49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rPr>
              <w:t>5 – 10</w:t>
            </w:r>
          </w:p>
        </w:tc>
      </w:tr>
      <w:tr w:rsidR="00E271DB" w:rsidRPr="00B21E06" w:rsidTr="00E271DB">
        <w:trPr>
          <w:gridAfter w:val="1"/>
          <w:wAfter w:w="189" w:type="dxa"/>
        </w:trPr>
        <w:tc>
          <w:tcPr>
            <w:cnfStyle w:val="001000000000" w:firstRow="0" w:lastRow="0" w:firstColumn="1" w:lastColumn="0" w:oddVBand="0" w:evenVBand="0" w:oddHBand="0" w:evenHBand="0" w:firstRowFirstColumn="0" w:firstRowLastColumn="0" w:lastRowFirstColumn="0" w:lastRowLastColumn="0"/>
            <w:tcW w:w="360" w:type="dxa"/>
            <w:shd w:val="clear" w:color="auto" w:fill="C00000"/>
          </w:tcPr>
          <w:p w:rsidR="00E271DB" w:rsidRPr="00B21E06" w:rsidRDefault="00E271DB" w:rsidP="00E271DB">
            <w:pPr>
              <w:spacing w:after="360" w:line="360" w:lineRule="auto"/>
              <w:ind w:firstLine="709"/>
              <w:contextualSpacing/>
              <w:rPr>
                <w:rFonts w:ascii="Times New Roman" w:hAnsi="Times New Roman" w:cs="Times New Roman"/>
                <w:b w:val="0"/>
              </w:rPr>
            </w:pPr>
          </w:p>
        </w:tc>
        <w:tc>
          <w:tcPr>
            <w:tcW w:w="2610" w:type="dxa"/>
            <w:gridSpan w:val="2"/>
          </w:tcPr>
          <w:p w:rsidR="00E271DB" w:rsidRPr="00180AFC" w:rsidRDefault="00E271DB" w:rsidP="00F65C06">
            <w:pPr>
              <w:pStyle w:val="a7"/>
              <w:numPr>
                <w:ilvl w:val="0"/>
                <w:numId w:val="13"/>
              </w:numPr>
              <w:spacing w:after="3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0AFC">
              <w:rPr>
                <w:rFonts w:ascii="Times New Roman" w:hAnsi="Times New Roman" w:cs="Times New Roman"/>
              </w:rPr>
              <w:t>Добуривание</w:t>
            </w:r>
          </w:p>
        </w:tc>
        <w:tc>
          <w:tcPr>
            <w:tcW w:w="2241" w:type="dxa"/>
          </w:tcPr>
          <w:p w:rsidR="00E271DB" w:rsidRPr="00B21E06" w:rsidRDefault="00E271DB" w:rsidP="00E271DB">
            <w:pPr>
              <w:spacing w:after="36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lang w:val="ru-RU"/>
              </w:rPr>
              <w:t xml:space="preserve">В связи с ростом обводненности скважинной жидкости требуется некоторое воздействие на пласт. </w:t>
            </w:r>
            <w:r w:rsidRPr="00B21E06">
              <w:rPr>
                <w:rFonts w:ascii="Times New Roman" w:hAnsi="Times New Roman" w:cs="Times New Roman"/>
              </w:rPr>
              <w:t>Улучшения направлены на оптимизацию затрат и повышение нефтеотдачи</w:t>
            </w:r>
          </w:p>
        </w:tc>
        <w:tc>
          <w:tcPr>
            <w:tcW w:w="2788" w:type="dxa"/>
            <w:gridSpan w:val="3"/>
          </w:tcPr>
          <w:p w:rsidR="00E271DB" w:rsidRPr="00B21E06" w:rsidRDefault="00ED0E08" w:rsidP="00F65C06">
            <w:pPr>
              <w:pStyle w:val="a7"/>
              <w:numPr>
                <w:ilvl w:val="0"/>
                <w:numId w:val="5"/>
              </w:numPr>
              <w:spacing w:after="360" w:line="36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ru-RU"/>
              </w:rPr>
              <w:t>С</w:t>
            </w:r>
            <w:proofErr w:type="spellStart"/>
            <w:r w:rsidR="00E271DB" w:rsidRPr="00B21E06">
              <w:rPr>
                <w:rFonts w:ascii="Times New Roman" w:hAnsi="Times New Roman" w:cs="Times New Roman"/>
              </w:rPr>
              <w:t>троительство</w:t>
            </w:r>
            <w:proofErr w:type="spellEnd"/>
            <w:r w:rsidR="00E271DB" w:rsidRPr="00B21E06">
              <w:rPr>
                <w:rFonts w:ascii="Times New Roman" w:hAnsi="Times New Roman" w:cs="Times New Roman"/>
              </w:rPr>
              <w:t xml:space="preserve"> </w:t>
            </w:r>
            <w:proofErr w:type="spellStart"/>
            <w:r w:rsidR="00E271DB" w:rsidRPr="00B21E06">
              <w:rPr>
                <w:rFonts w:ascii="Times New Roman" w:hAnsi="Times New Roman" w:cs="Times New Roman"/>
              </w:rPr>
              <w:t>нагнетательных</w:t>
            </w:r>
            <w:proofErr w:type="spellEnd"/>
            <w:r w:rsidR="00E271DB" w:rsidRPr="00B21E06">
              <w:rPr>
                <w:rFonts w:ascii="Times New Roman" w:hAnsi="Times New Roman" w:cs="Times New Roman"/>
              </w:rPr>
              <w:t xml:space="preserve"> </w:t>
            </w:r>
            <w:proofErr w:type="spellStart"/>
            <w:r w:rsidR="00E271DB" w:rsidRPr="00B21E06">
              <w:rPr>
                <w:rFonts w:ascii="Times New Roman" w:hAnsi="Times New Roman" w:cs="Times New Roman"/>
              </w:rPr>
              <w:t>скважин</w:t>
            </w:r>
            <w:proofErr w:type="spellEnd"/>
          </w:p>
          <w:p w:rsidR="00E271DB" w:rsidRPr="00B21E06" w:rsidRDefault="00ED0E08" w:rsidP="00F65C06">
            <w:pPr>
              <w:pStyle w:val="a7"/>
              <w:numPr>
                <w:ilvl w:val="0"/>
                <w:numId w:val="5"/>
              </w:numPr>
              <w:spacing w:after="360" w:line="36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П</w:t>
            </w:r>
            <w:r w:rsidR="00E271DB" w:rsidRPr="00B21E06">
              <w:rPr>
                <w:rFonts w:ascii="Times New Roman" w:hAnsi="Times New Roman" w:cs="Times New Roman"/>
                <w:lang w:val="ru-RU"/>
              </w:rPr>
              <w:t>рименение различных методов, повышающих проницаемость пласта и призабойных зон</w:t>
            </w:r>
          </w:p>
        </w:tc>
        <w:tc>
          <w:tcPr>
            <w:tcW w:w="1544" w:type="dxa"/>
          </w:tcPr>
          <w:p w:rsidR="00E271DB" w:rsidRPr="00B21E06" w:rsidRDefault="00E271DB" w:rsidP="00E271DB">
            <w:pPr>
              <w:spacing w:after="360" w:line="360" w:lineRule="auto"/>
              <w:ind w:firstLine="459"/>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rPr>
              <w:t>3 – 7</w:t>
            </w:r>
          </w:p>
        </w:tc>
      </w:tr>
      <w:tr w:rsidR="00E271DB" w:rsidRPr="00B21E06" w:rsidTr="00E271DB">
        <w:trPr>
          <w:gridAfter w:val="1"/>
          <w:cnfStyle w:val="000000100000" w:firstRow="0" w:lastRow="0" w:firstColumn="0" w:lastColumn="0" w:oddVBand="0" w:evenVBand="0" w:oddHBand="1" w:evenHBand="0" w:firstRowFirstColumn="0" w:firstRowLastColumn="0" w:lastRowFirstColumn="0" w:lastRowLastColumn="0"/>
          <w:wAfter w:w="189" w:type="dxa"/>
        </w:trPr>
        <w:tc>
          <w:tcPr>
            <w:cnfStyle w:val="001000000000" w:firstRow="0" w:lastRow="0" w:firstColumn="1" w:lastColumn="0" w:oddVBand="0" w:evenVBand="0" w:oddHBand="0" w:evenHBand="0" w:firstRowFirstColumn="0" w:firstRowLastColumn="0" w:lastRowFirstColumn="0" w:lastRowLastColumn="0"/>
            <w:tcW w:w="360" w:type="dxa"/>
            <w:shd w:val="clear" w:color="auto" w:fill="C00000"/>
          </w:tcPr>
          <w:p w:rsidR="00E271DB" w:rsidRPr="00B21E06" w:rsidRDefault="00E271DB" w:rsidP="00E271DB">
            <w:pPr>
              <w:spacing w:after="360" w:line="360" w:lineRule="auto"/>
              <w:ind w:firstLine="709"/>
              <w:contextualSpacing/>
              <w:rPr>
                <w:rFonts w:ascii="Times New Roman" w:hAnsi="Times New Roman" w:cs="Times New Roman"/>
                <w:b w:val="0"/>
              </w:rPr>
            </w:pPr>
          </w:p>
        </w:tc>
        <w:tc>
          <w:tcPr>
            <w:tcW w:w="2610" w:type="dxa"/>
            <w:gridSpan w:val="2"/>
          </w:tcPr>
          <w:p w:rsidR="00E271DB" w:rsidRPr="00180AFC" w:rsidRDefault="00E271DB" w:rsidP="00F65C06">
            <w:pPr>
              <w:pStyle w:val="a7"/>
              <w:numPr>
                <w:ilvl w:val="0"/>
                <w:numId w:val="13"/>
              </w:numPr>
              <w:spacing w:after="3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0AFC">
              <w:rPr>
                <w:rFonts w:ascii="Times New Roman" w:hAnsi="Times New Roman" w:cs="Times New Roman"/>
              </w:rPr>
              <w:t>Снижение добычи</w:t>
            </w:r>
          </w:p>
        </w:tc>
        <w:tc>
          <w:tcPr>
            <w:tcW w:w="2241" w:type="dxa"/>
          </w:tcPr>
          <w:p w:rsidR="00E271DB" w:rsidRPr="00B21E06" w:rsidRDefault="00E271DB" w:rsidP="00E271DB">
            <w:pPr>
              <w:spacing w:after="36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B21E06">
              <w:rPr>
                <w:rFonts w:ascii="Times New Roman" w:hAnsi="Times New Roman" w:cs="Times New Roman"/>
                <w:lang w:val="ru-RU"/>
              </w:rPr>
              <w:t xml:space="preserve">Продолжает увеличиваться обводненность продукции, </w:t>
            </w:r>
            <w:r w:rsidRPr="00B21E06">
              <w:rPr>
                <w:rFonts w:ascii="Times New Roman" w:hAnsi="Times New Roman" w:cs="Times New Roman"/>
                <w:lang w:val="ru-RU"/>
              </w:rPr>
              <w:lastRenderedPageBreak/>
              <w:t>практически все скважины переводятся на механических способ добычи; запасы и добыча сокращаются; улучшения направлены на сокращение затрат</w:t>
            </w:r>
          </w:p>
        </w:tc>
        <w:tc>
          <w:tcPr>
            <w:tcW w:w="2788" w:type="dxa"/>
            <w:gridSpan w:val="3"/>
          </w:tcPr>
          <w:p w:rsidR="00ED0E08" w:rsidRDefault="00ED0E08" w:rsidP="00F65C06">
            <w:pPr>
              <w:pStyle w:val="a7"/>
              <w:numPr>
                <w:ilvl w:val="0"/>
                <w:numId w:val="5"/>
              </w:numPr>
              <w:spacing w:after="360" w:line="36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lastRenderedPageBreak/>
              <w:t>Б</w:t>
            </w:r>
            <w:r w:rsidR="00E271DB" w:rsidRPr="00B21E06">
              <w:rPr>
                <w:rFonts w:ascii="Times New Roman" w:hAnsi="Times New Roman" w:cs="Times New Roman"/>
                <w:lang w:val="ru-RU"/>
              </w:rPr>
              <w:t>урение новых скважин для поддержания годового объема добычи</w:t>
            </w:r>
          </w:p>
          <w:p w:rsidR="00E271DB" w:rsidRPr="00ED0E08" w:rsidRDefault="00ED0E08" w:rsidP="00F65C06">
            <w:pPr>
              <w:pStyle w:val="a7"/>
              <w:numPr>
                <w:ilvl w:val="0"/>
                <w:numId w:val="5"/>
              </w:numPr>
              <w:spacing w:after="360" w:line="36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П</w:t>
            </w:r>
            <w:r w:rsidR="00E271DB" w:rsidRPr="00ED0E08">
              <w:rPr>
                <w:rFonts w:ascii="Times New Roman" w:hAnsi="Times New Roman" w:cs="Times New Roman"/>
                <w:lang w:val="ru-RU"/>
              </w:rPr>
              <w:t xml:space="preserve">роведение работ </w:t>
            </w:r>
            <w:r w:rsidR="00E271DB" w:rsidRPr="00ED0E08">
              <w:rPr>
                <w:rFonts w:ascii="Times New Roman" w:hAnsi="Times New Roman" w:cs="Times New Roman"/>
                <w:lang w:val="ru-RU"/>
              </w:rPr>
              <w:lastRenderedPageBreak/>
              <w:t xml:space="preserve">по </w:t>
            </w:r>
            <w:proofErr w:type="spellStart"/>
            <w:r w:rsidR="00E271DB" w:rsidRPr="00ED0E08">
              <w:rPr>
                <w:rFonts w:ascii="Times New Roman" w:hAnsi="Times New Roman" w:cs="Times New Roman"/>
                <w:lang w:val="ru-RU"/>
              </w:rPr>
              <w:t>доразведке</w:t>
            </w:r>
            <w:proofErr w:type="spellEnd"/>
            <w:r w:rsidR="00E271DB" w:rsidRPr="00ED0E08">
              <w:rPr>
                <w:rFonts w:ascii="Times New Roman" w:hAnsi="Times New Roman" w:cs="Times New Roman"/>
                <w:lang w:val="ru-RU"/>
              </w:rPr>
              <w:t xml:space="preserve"> на отдельных участках месторождения</w:t>
            </w:r>
          </w:p>
        </w:tc>
        <w:tc>
          <w:tcPr>
            <w:tcW w:w="1544" w:type="dxa"/>
          </w:tcPr>
          <w:p w:rsidR="00E271DB" w:rsidRPr="00B21E06" w:rsidRDefault="00E271DB" w:rsidP="00E271DB">
            <w:pPr>
              <w:spacing w:after="360" w:line="360" w:lineRule="auto"/>
              <w:ind w:firstLine="459"/>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rPr>
              <w:lastRenderedPageBreak/>
              <w:t>7 - 15</w:t>
            </w:r>
          </w:p>
        </w:tc>
      </w:tr>
      <w:tr w:rsidR="00E271DB" w:rsidRPr="00B21E06" w:rsidTr="00E271DB">
        <w:trPr>
          <w:gridAfter w:val="1"/>
          <w:wAfter w:w="189" w:type="dxa"/>
        </w:trPr>
        <w:tc>
          <w:tcPr>
            <w:cnfStyle w:val="001000000000" w:firstRow="0" w:lastRow="0" w:firstColumn="1" w:lastColumn="0" w:oddVBand="0" w:evenVBand="0" w:oddHBand="0" w:evenHBand="0" w:firstRowFirstColumn="0" w:firstRowLastColumn="0" w:lastRowFirstColumn="0" w:lastRowLastColumn="0"/>
            <w:tcW w:w="360" w:type="dxa"/>
            <w:shd w:val="clear" w:color="auto" w:fill="C00000"/>
          </w:tcPr>
          <w:p w:rsidR="00E271DB" w:rsidRPr="00B21E06" w:rsidRDefault="00E271DB" w:rsidP="00E271DB">
            <w:pPr>
              <w:spacing w:after="360" w:line="360" w:lineRule="auto"/>
              <w:ind w:firstLine="709"/>
              <w:contextualSpacing/>
              <w:rPr>
                <w:rFonts w:ascii="Times New Roman" w:hAnsi="Times New Roman" w:cs="Times New Roman"/>
                <w:b w:val="0"/>
              </w:rPr>
            </w:pPr>
          </w:p>
        </w:tc>
        <w:tc>
          <w:tcPr>
            <w:tcW w:w="2610" w:type="dxa"/>
            <w:gridSpan w:val="2"/>
          </w:tcPr>
          <w:p w:rsidR="00E271DB" w:rsidRPr="00180AFC" w:rsidRDefault="00E271DB" w:rsidP="00F65C06">
            <w:pPr>
              <w:pStyle w:val="a7"/>
              <w:numPr>
                <w:ilvl w:val="0"/>
                <w:numId w:val="13"/>
              </w:numPr>
              <w:spacing w:after="3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0AFC">
              <w:rPr>
                <w:rFonts w:ascii="Times New Roman" w:hAnsi="Times New Roman" w:cs="Times New Roman"/>
              </w:rPr>
              <w:t>Завершение       разработки</w:t>
            </w:r>
          </w:p>
        </w:tc>
        <w:tc>
          <w:tcPr>
            <w:tcW w:w="2241" w:type="dxa"/>
          </w:tcPr>
          <w:p w:rsidR="00E271DB" w:rsidRPr="00B21E06" w:rsidRDefault="00E271DB" w:rsidP="00E271DB">
            <w:pPr>
              <w:spacing w:after="36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B21E06">
              <w:rPr>
                <w:rFonts w:ascii="Times New Roman" w:hAnsi="Times New Roman" w:cs="Times New Roman"/>
                <w:lang w:val="ru-RU"/>
              </w:rPr>
              <w:t>Средняя обводненность продукции достигает 80 – 85%.  80 – 90% извлекаемых запасов добыто. Ставится вопрос об экономической эффективности продолжения добычи и ликвидации скважин</w:t>
            </w:r>
          </w:p>
        </w:tc>
        <w:tc>
          <w:tcPr>
            <w:tcW w:w="2788" w:type="dxa"/>
            <w:gridSpan w:val="3"/>
          </w:tcPr>
          <w:p w:rsidR="00E271DB" w:rsidRPr="00B21E06" w:rsidRDefault="00ED0E08" w:rsidP="00F65C06">
            <w:pPr>
              <w:pStyle w:val="a7"/>
              <w:numPr>
                <w:ilvl w:val="0"/>
                <w:numId w:val="5"/>
              </w:numPr>
              <w:spacing w:after="360" w:line="36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В</w:t>
            </w:r>
            <w:r w:rsidR="00E271DB" w:rsidRPr="00B21E06">
              <w:rPr>
                <w:rFonts w:ascii="Times New Roman" w:hAnsi="Times New Roman" w:cs="Times New Roman"/>
                <w:lang w:val="ru-RU"/>
              </w:rPr>
              <w:t>ывод из эксплуатации, продажа или ликвидация скважин</w:t>
            </w:r>
          </w:p>
          <w:p w:rsidR="00E271DB" w:rsidRPr="00B21E06" w:rsidRDefault="00ED0E08" w:rsidP="00F65C06">
            <w:pPr>
              <w:pStyle w:val="a7"/>
              <w:numPr>
                <w:ilvl w:val="0"/>
                <w:numId w:val="5"/>
              </w:numPr>
              <w:spacing w:after="360" w:line="36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С</w:t>
            </w:r>
            <w:r w:rsidR="00E271DB" w:rsidRPr="00B21E06">
              <w:rPr>
                <w:rFonts w:ascii="Times New Roman" w:hAnsi="Times New Roman" w:cs="Times New Roman"/>
                <w:lang w:val="ru-RU"/>
              </w:rPr>
              <w:t>окращение общего объема буровых работ</w:t>
            </w:r>
          </w:p>
        </w:tc>
        <w:tc>
          <w:tcPr>
            <w:tcW w:w="1544" w:type="dxa"/>
          </w:tcPr>
          <w:p w:rsidR="00E271DB" w:rsidRPr="00B21E06" w:rsidRDefault="00E271DB" w:rsidP="00E271DB">
            <w:pPr>
              <w:spacing w:after="360" w:line="360" w:lineRule="auto"/>
              <w:ind w:firstLine="49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rPr>
              <w:t>10 - 15</w:t>
            </w:r>
          </w:p>
        </w:tc>
      </w:tr>
      <w:tr w:rsidR="00E271DB" w:rsidRPr="00B21E06" w:rsidTr="00180AFC">
        <w:trPr>
          <w:gridAfter w:val="1"/>
          <w:cnfStyle w:val="000000100000" w:firstRow="0" w:lastRow="0" w:firstColumn="0" w:lastColumn="0" w:oddVBand="0" w:evenVBand="0" w:oddHBand="1" w:evenHBand="0" w:firstRowFirstColumn="0" w:firstRowLastColumn="0" w:lastRowFirstColumn="0" w:lastRowLastColumn="0"/>
          <w:wAfter w:w="189" w:type="dxa"/>
          <w:trHeight w:val="3035"/>
        </w:trPr>
        <w:tc>
          <w:tcPr>
            <w:cnfStyle w:val="001000000000" w:firstRow="0" w:lastRow="0" w:firstColumn="1" w:lastColumn="0" w:oddVBand="0" w:evenVBand="0" w:oddHBand="0" w:evenHBand="0" w:firstRowFirstColumn="0" w:firstRowLastColumn="0" w:lastRowFirstColumn="0" w:lastRowLastColumn="0"/>
            <w:tcW w:w="360" w:type="dxa"/>
            <w:shd w:val="clear" w:color="auto" w:fill="C00000"/>
          </w:tcPr>
          <w:p w:rsidR="00E271DB" w:rsidRPr="00B21E06" w:rsidRDefault="00E271DB" w:rsidP="00E271DB">
            <w:pPr>
              <w:spacing w:after="360" w:line="360" w:lineRule="auto"/>
              <w:ind w:firstLine="709"/>
              <w:contextualSpacing/>
              <w:rPr>
                <w:rFonts w:ascii="Times New Roman" w:hAnsi="Times New Roman" w:cs="Times New Roman"/>
                <w:b w:val="0"/>
              </w:rPr>
            </w:pPr>
            <w:r w:rsidRPr="00B21E06">
              <w:rPr>
                <w:rFonts w:ascii="Times New Roman" w:hAnsi="Times New Roman" w:cs="Times New Roman"/>
              </w:rPr>
              <w:t>3</w:t>
            </w:r>
          </w:p>
        </w:tc>
        <w:tc>
          <w:tcPr>
            <w:tcW w:w="2610" w:type="dxa"/>
            <w:gridSpan w:val="2"/>
          </w:tcPr>
          <w:p w:rsidR="00E271DB" w:rsidRPr="00180AFC" w:rsidRDefault="00E271DB" w:rsidP="00F65C06">
            <w:pPr>
              <w:pStyle w:val="a7"/>
              <w:numPr>
                <w:ilvl w:val="0"/>
                <w:numId w:val="12"/>
              </w:numPr>
              <w:spacing w:after="3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0AFC">
              <w:rPr>
                <w:rFonts w:ascii="Times New Roman" w:hAnsi="Times New Roman" w:cs="Times New Roman"/>
              </w:rPr>
              <w:t>Закрытие месторождения</w:t>
            </w:r>
          </w:p>
        </w:tc>
        <w:tc>
          <w:tcPr>
            <w:tcW w:w="2241" w:type="dxa"/>
          </w:tcPr>
          <w:p w:rsidR="00E271DB" w:rsidRPr="00B21E06" w:rsidRDefault="00E271DB" w:rsidP="00E271DB">
            <w:pPr>
              <w:spacing w:after="36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B21E06">
              <w:rPr>
                <w:rFonts w:ascii="Times New Roman" w:hAnsi="Times New Roman" w:cs="Times New Roman"/>
                <w:lang w:val="ru-RU"/>
              </w:rPr>
              <w:t>Скважины и месторождения становятся нерентабельными, участки добычи закрываются</w:t>
            </w:r>
          </w:p>
          <w:p w:rsidR="00E271DB" w:rsidRPr="00B21E06" w:rsidRDefault="00E271DB" w:rsidP="00E271DB">
            <w:pPr>
              <w:spacing w:after="360"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2788" w:type="dxa"/>
            <w:gridSpan w:val="3"/>
          </w:tcPr>
          <w:p w:rsidR="00E271DB" w:rsidRPr="00B21E06" w:rsidRDefault="00E271DB" w:rsidP="00F65C06">
            <w:pPr>
              <w:pStyle w:val="a7"/>
              <w:numPr>
                <w:ilvl w:val="0"/>
                <w:numId w:val="5"/>
              </w:numPr>
              <w:spacing w:after="360" w:line="36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B21E06">
              <w:rPr>
                <w:rFonts w:ascii="Times New Roman" w:hAnsi="Times New Roman" w:cs="Times New Roman"/>
                <w:lang w:val="ru-RU"/>
              </w:rPr>
              <w:t>вывод из эксплуатации, продажа или ликвидация скважин</w:t>
            </w:r>
          </w:p>
          <w:p w:rsidR="00E271DB" w:rsidRPr="00B21E06" w:rsidRDefault="00E271DB" w:rsidP="00F65C06">
            <w:pPr>
              <w:pStyle w:val="a7"/>
              <w:numPr>
                <w:ilvl w:val="0"/>
                <w:numId w:val="5"/>
              </w:numPr>
              <w:spacing w:after="360" w:line="36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rPr>
              <w:t>перебазирование оборудования</w:t>
            </w:r>
          </w:p>
          <w:p w:rsidR="00E271DB" w:rsidRPr="00B21E06" w:rsidRDefault="00E271DB" w:rsidP="00F65C06">
            <w:pPr>
              <w:pStyle w:val="a7"/>
              <w:numPr>
                <w:ilvl w:val="0"/>
                <w:numId w:val="5"/>
              </w:numPr>
              <w:spacing w:after="360" w:line="36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B21E06">
              <w:rPr>
                <w:rFonts w:ascii="Times New Roman" w:hAnsi="Times New Roman" w:cs="Times New Roman"/>
                <w:lang w:val="ru-RU"/>
              </w:rPr>
              <w:t>сокращение или перевод на другие проекты рабочих мест</w:t>
            </w:r>
          </w:p>
        </w:tc>
        <w:tc>
          <w:tcPr>
            <w:tcW w:w="1544" w:type="dxa"/>
          </w:tcPr>
          <w:p w:rsidR="00E271DB" w:rsidRPr="00B21E06" w:rsidRDefault="00E271DB" w:rsidP="00E271DB">
            <w:pPr>
              <w:keepNext/>
              <w:spacing w:after="360" w:line="360" w:lineRule="auto"/>
              <w:ind w:right="18" w:firstLine="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E06">
              <w:rPr>
                <w:rFonts w:ascii="Times New Roman" w:hAnsi="Times New Roman" w:cs="Times New Roman"/>
                <w:lang w:val="ru-RU"/>
              </w:rPr>
              <w:t>2</w:t>
            </w:r>
            <w:r w:rsidRPr="00B21E06">
              <w:rPr>
                <w:rFonts w:ascii="Times New Roman" w:hAnsi="Times New Roman" w:cs="Times New Roman"/>
              </w:rPr>
              <w:t>- 3</w:t>
            </w:r>
          </w:p>
        </w:tc>
      </w:tr>
    </w:tbl>
    <w:p w:rsidR="00E271DB" w:rsidRPr="00B21E06" w:rsidRDefault="00E271DB" w:rsidP="007A1F8F">
      <w:pPr>
        <w:autoSpaceDE w:val="0"/>
        <w:autoSpaceDN w:val="0"/>
        <w:adjustRightInd w:val="0"/>
        <w:spacing w:after="360" w:line="360" w:lineRule="auto"/>
        <w:contextualSpacing/>
        <w:jc w:val="both"/>
        <w:rPr>
          <w:rFonts w:ascii="Times New Roman" w:hAnsi="Times New Roman" w:cs="Times New Roman"/>
          <w:bCs/>
          <w:iCs/>
          <w:sz w:val="24"/>
          <w:szCs w:val="24"/>
        </w:rPr>
      </w:pP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К настоящему времени предоставление определенного типа услуг в нефтегазовом секторе специальными подразделениями нефтегазодобывающих предприятий, а также независимыми </w:t>
      </w:r>
      <w:r w:rsidRPr="00B21E06">
        <w:rPr>
          <w:rFonts w:ascii="Times New Roman" w:hAnsi="Times New Roman" w:cs="Times New Roman"/>
          <w:bCs/>
          <w:iCs/>
          <w:sz w:val="28"/>
          <w:szCs w:val="28"/>
        </w:rPr>
        <w:lastRenderedPageBreak/>
        <w:t xml:space="preserve">нефтесервисными компаниями, специализирующимися на каждом конкретном виде работ, трансформировалось в </w:t>
      </w:r>
      <w:r w:rsidR="005D7F88">
        <w:rPr>
          <w:rFonts w:ascii="Times New Roman" w:hAnsi="Times New Roman" w:cs="Times New Roman"/>
          <w:bCs/>
          <w:iCs/>
          <w:sz w:val="28"/>
          <w:szCs w:val="28"/>
        </w:rPr>
        <w:t xml:space="preserve">развитый </w:t>
      </w:r>
      <w:r w:rsidRPr="00B21E06">
        <w:rPr>
          <w:rFonts w:ascii="Times New Roman" w:hAnsi="Times New Roman" w:cs="Times New Roman"/>
          <w:bCs/>
          <w:iCs/>
          <w:sz w:val="28"/>
          <w:szCs w:val="28"/>
        </w:rPr>
        <w:t>рынок нефтесервисных услуг.</w:t>
      </w:r>
    </w:p>
    <w:p w:rsidR="00E271DB" w:rsidRPr="00816A6D" w:rsidRDefault="00E271DB" w:rsidP="00816A6D">
      <w:pPr>
        <w:spacing w:after="0" w:line="360" w:lineRule="auto"/>
        <w:ind w:firstLine="680"/>
        <w:jc w:val="both"/>
        <w:rPr>
          <w:rFonts w:ascii="Times New Roman" w:hAnsi="Times New Roman" w:cs="Times New Roman"/>
          <w:sz w:val="28"/>
          <w:szCs w:val="28"/>
        </w:rPr>
      </w:pPr>
      <w:r w:rsidRPr="00B21E06">
        <w:rPr>
          <w:rFonts w:ascii="Times New Roman" w:hAnsi="Times New Roman" w:cs="Times New Roman"/>
          <w:sz w:val="28"/>
          <w:szCs w:val="28"/>
        </w:rPr>
        <w:t xml:space="preserve">В системе подрядных работ принимают участие: </w:t>
      </w:r>
    </w:p>
    <w:p w:rsidR="00E271DB" w:rsidRPr="00816A6D" w:rsidRDefault="00ED0E08" w:rsidP="00F65C06">
      <w:pPr>
        <w:pStyle w:val="a7"/>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271DB" w:rsidRPr="00816A6D">
        <w:rPr>
          <w:rFonts w:ascii="Times New Roman" w:hAnsi="Times New Roman" w:cs="Times New Roman"/>
          <w:sz w:val="28"/>
          <w:szCs w:val="28"/>
        </w:rPr>
        <w:t>крупнейшие нефтегазовые компании-заказчики;</w:t>
      </w:r>
    </w:p>
    <w:p w:rsidR="00E271DB" w:rsidRPr="00180AFC" w:rsidRDefault="00E271DB" w:rsidP="00F65C06">
      <w:pPr>
        <w:pStyle w:val="a7"/>
        <w:numPr>
          <w:ilvl w:val="0"/>
          <w:numId w:val="33"/>
        </w:numPr>
        <w:autoSpaceDE w:val="0"/>
        <w:autoSpaceDN w:val="0"/>
        <w:adjustRightInd w:val="0"/>
        <w:spacing w:after="360" w:line="360" w:lineRule="auto"/>
        <w:jc w:val="both"/>
        <w:rPr>
          <w:rFonts w:ascii="Times New Roman" w:hAnsi="Times New Roman" w:cs="Times New Roman"/>
          <w:sz w:val="28"/>
          <w:szCs w:val="28"/>
        </w:rPr>
      </w:pPr>
      <w:r w:rsidRPr="00180AFC">
        <w:rPr>
          <w:rFonts w:ascii="Times New Roman" w:hAnsi="Times New Roman" w:cs="Times New Roman"/>
          <w:sz w:val="28"/>
          <w:szCs w:val="28"/>
        </w:rPr>
        <w:t>генеральные подрядчики, отвечающие за закупки и строительство;</w:t>
      </w:r>
    </w:p>
    <w:p w:rsidR="00E271DB" w:rsidRPr="00180AFC" w:rsidRDefault="00E271DB" w:rsidP="00F65C06">
      <w:pPr>
        <w:pStyle w:val="a7"/>
        <w:numPr>
          <w:ilvl w:val="0"/>
          <w:numId w:val="33"/>
        </w:numPr>
        <w:autoSpaceDE w:val="0"/>
        <w:autoSpaceDN w:val="0"/>
        <w:adjustRightInd w:val="0"/>
        <w:spacing w:after="0" w:line="360" w:lineRule="auto"/>
        <w:ind w:left="714" w:hanging="357"/>
        <w:jc w:val="both"/>
        <w:rPr>
          <w:rFonts w:ascii="Times New Roman" w:hAnsi="Times New Roman" w:cs="Times New Roman"/>
          <w:sz w:val="28"/>
          <w:szCs w:val="28"/>
        </w:rPr>
      </w:pPr>
      <w:r w:rsidRPr="00180AFC">
        <w:rPr>
          <w:rFonts w:ascii="Times New Roman" w:hAnsi="Times New Roman" w:cs="Times New Roman"/>
          <w:sz w:val="28"/>
          <w:szCs w:val="28"/>
        </w:rPr>
        <w:t>крупные субподрядчики (по строительству трубопроводов, заводов по производству сжиженного природного газа, строительству портов и т.д.);</w:t>
      </w:r>
    </w:p>
    <w:p w:rsidR="00E271DB" w:rsidRPr="00180AFC" w:rsidRDefault="00E271DB" w:rsidP="00F65C06">
      <w:pPr>
        <w:pStyle w:val="a7"/>
        <w:numPr>
          <w:ilvl w:val="0"/>
          <w:numId w:val="33"/>
        </w:numPr>
        <w:autoSpaceDE w:val="0"/>
        <w:autoSpaceDN w:val="0"/>
        <w:adjustRightInd w:val="0"/>
        <w:spacing w:after="0" w:line="360" w:lineRule="auto"/>
        <w:ind w:left="714" w:hanging="357"/>
        <w:jc w:val="both"/>
        <w:rPr>
          <w:rFonts w:ascii="Times New Roman" w:hAnsi="Times New Roman" w:cs="Times New Roman"/>
          <w:sz w:val="28"/>
          <w:szCs w:val="28"/>
        </w:rPr>
      </w:pPr>
      <w:r w:rsidRPr="00180AFC">
        <w:rPr>
          <w:rFonts w:ascii="Times New Roman" w:hAnsi="Times New Roman" w:cs="Times New Roman"/>
          <w:sz w:val="28"/>
          <w:szCs w:val="28"/>
        </w:rPr>
        <w:t>средние и мелкие субподрядчики (дорожные работы, сведение леса, поставки материалов, предоставление услуг)</w:t>
      </w:r>
      <w:r w:rsidR="00ED0E08">
        <w:rPr>
          <w:rFonts w:ascii="Times New Roman" w:hAnsi="Times New Roman" w:cs="Times New Roman"/>
          <w:sz w:val="28"/>
          <w:szCs w:val="28"/>
        </w:rPr>
        <w:t>»</w:t>
      </w:r>
      <w:r w:rsidR="00ED0E08">
        <w:rPr>
          <w:rStyle w:val="ab"/>
          <w:rFonts w:ascii="Times New Roman" w:hAnsi="Times New Roman" w:cs="Times New Roman"/>
          <w:sz w:val="28"/>
          <w:szCs w:val="28"/>
        </w:rPr>
        <w:footnoteReference w:id="3"/>
      </w:r>
      <w:r w:rsidRPr="00180AFC">
        <w:rPr>
          <w:rFonts w:ascii="Times New Roman" w:hAnsi="Times New Roman" w:cs="Times New Roman"/>
          <w:sz w:val="28"/>
          <w:szCs w:val="28"/>
        </w:rPr>
        <w:t>.</w:t>
      </w:r>
    </w:p>
    <w:p w:rsidR="00E271DB" w:rsidRPr="00B21E06" w:rsidRDefault="00E271DB" w:rsidP="00B21E06">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b/>
          <w:sz w:val="28"/>
          <w:szCs w:val="28"/>
        </w:rPr>
        <w:t>Крупнейшим сегментом мирового нефтесервисного рынка является оффшорное бурение</w:t>
      </w:r>
      <w:r w:rsidRPr="00B21E06">
        <w:rPr>
          <w:rFonts w:ascii="Times New Roman" w:hAnsi="Times New Roman" w:cs="Times New Roman"/>
          <w:sz w:val="28"/>
          <w:szCs w:val="28"/>
        </w:rPr>
        <w:t xml:space="preserve"> (см. </w:t>
      </w:r>
      <w:r w:rsidR="00816A6D">
        <w:rPr>
          <w:rFonts w:ascii="Times New Roman" w:hAnsi="Times New Roman" w:cs="Times New Roman"/>
          <w:sz w:val="28"/>
          <w:szCs w:val="28"/>
        </w:rPr>
        <w:t>Рисунок 2).</w:t>
      </w:r>
    </w:p>
    <w:p w:rsidR="0098063A" w:rsidRPr="00ED0E08" w:rsidRDefault="00E271DB" w:rsidP="00ED0E08">
      <w:pPr>
        <w:keepNext/>
        <w:tabs>
          <w:tab w:val="left" w:pos="1842"/>
        </w:tabs>
        <w:spacing w:after="360" w:line="360" w:lineRule="auto"/>
        <w:ind w:firstLine="142"/>
        <w:contextualSpacing/>
        <w:jc w:val="both"/>
      </w:pPr>
      <w:r w:rsidRPr="00B21E06">
        <w:rPr>
          <w:rFonts w:ascii="Times New Roman" w:hAnsi="Times New Roman" w:cs="Times New Roman"/>
          <w:noProof/>
          <w:lang w:eastAsia="ru-RU"/>
        </w:rPr>
        <w:drawing>
          <wp:inline distT="0" distB="0" distL="0" distR="0" wp14:anchorId="4129ECCE" wp14:editId="006E6FCF">
            <wp:extent cx="5781675" cy="21717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16A6D" w:rsidRPr="00ED0E08">
        <w:rPr>
          <w:rFonts w:ascii="Times New Roman" w:hAnsi="Times New Roman" w:cs="Times New Roman"/>
          <w:i/>
        </w:rPr>
        <w:t xml:space="preserve">Рисунок </w:t>
      </w:r>
      <w:r w:rsidR="00816A6D" w:rsidRPr="00ED0E08">
        <w:rPr>
          <w:rFonts w:ascii="Times New Roman" w:hAnsi="Times New Roman" w:cs="Times New Roman"/>
          <w:i/>
        </w:rPr>
        <w:fldChar w:fldCharType="begin"/>
      </w:r>
      <w:r w:rsidR="00816A6D" w:rsidRPr="00ED0E08">
        <w:rPr>
          <w:rFonts w:ascii="Times New Roman" w:hAnsi="Times New Roman" w:cs="Times New Roman"/>
          <w:i/>
        </w:rPr>
        <w:instrText xml:space="preserve"> SEQ Рисунок \* ARABIC </w:instrText>
      </w:r>
      <w:r w:rsidR="00816A6D" w:rsidRPr="00ED0E08">
        <w:rPr>
          <w:rFonts w:ascii="Times New Roman" w:hAnsi="Times New Roman" w:cs="Times New Roman"/>
          <w:i/>
        </w:rPr>
        <w:fldChar w:fldCharType="separate"/>
      </w:r>
      <w:r w:rsidR="005A6DAE" w:rsidRPr="00ED0E08">
        <w:rPr>
          <w:rFonts w:ascii="Times New Roman" w:hAnsi="Times New Roman" w:cs="Times New Roman"/>
          <w:i/>
          <w:noProof/>
        </w:rPr>
        <w:t>2</w:t>
      </w:r>
      <w:r w:rsidR="00816A6D" w:rsidRPr="00ED0E08">
        <w:rPr>
          <w:rFonts w:ascii="Times New Roman" w:hAnsi="Times New Roman" w:cs="Times New Roman"/>
          <w:i/>
        </w:rPr>
        <w:fldChar w:fldCharType="end"/>
      </w:r>
      <w:r w:rsidR="00816A6D" w:rsidRPr="00ED0E08">
        <w:rPr>
          <w:rFonts w:ascii="Times New Roman" w:hAnsi="Times New Roman" w:cs="Times New Roman"/>
          <w:i/>
        </w:rPr>
        <w:t xml:space="preserve">  Структура </w:t>
      </w:r>
      <w:proofErr w:type="spellStart"/>
      <w:r w:rsidR="00816A6D" w:rsidRPr="00ED0E08">
        <w:rPr>
          <w:rFonts w:ascii="Times New Roman" w:hAnsi="Times New Roman" w:cs="Times New Roman"/>
          <w:i/>
        </w:rPr>
        <w:t>нефтесервисного</w:t>
      </w:r>
      <w:proofErr w:type="spellEnd"/>
      <w:r w:rsidR="00816A6D" w:rsidRPr="00ED0E08">
        <w:rPr>
          <w:rFonts w:ascii="Times New Roman" w:hAnsi="Times New Roman" w:cs="Times New Roman"/>
          <w:i/>
        </w:rPr>
        <w:t xml:space="preserve"> рынка в мире, %, 2012. Источник: Специализированный Журнал «Бурение и Нефть», Август, 2012</w:t>
      </w:r>
      <w:r w:rsidR="00816A6D" w:rsidRPr="000F24D7">
        <w:rPr>
          <w:rFonts w:ascii="Times New Roman" w:hAnsi="Times New Roman" w:cs="Times New Roman"/>
          <w:b/>
          <w:i/>
        </w:rPr>
        <w:t xml:space="preserve"> </w:t>
      </w:r>
      <w:hyperlink r:id="rId16" w:history="1">
        <w:r w:rsidR="00816A6D" w:rsidRPr="00816A6D">
          <w:rPr>
            <w:rStyle w:val="af2"/>
            <w:rFonts w:ascii="Times New Roman" w:hAnsi="Times New Roman" w:cs="Times New Roman"/>
            <w:b/>
            <w:i/>
          </w:rPr>
          <w:t>http://burneft.ru/archive/issues/2012-08/3</w:t>
        </w:r>
      </w:hyperlink>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За последние десять лет </w:t>
      </w:r>
      <w:r w:rsidR="00A841A3">
        <w:rPr>
          <w:rFonts w:ascii="Times New Roman" w:hAnsi="Times New Roman" w:cs="Times New Roman"/>
          <w:sz w:val="28"/>
          <w:szCs w:val="28"/>
        </w:rPr>
        <w:t xml:space="preserve">на шельфе было обнаружено более 50% всех новых углеводородных ресурсов. </w:t>
      </w:r>
      <w:r w:rsidRPr="00B21E06">
        <w:rPr>
          <w:rFonts w:ascii="Times New Roman" w:hAnsi="Times New Roman" w:cs="Times New Roman"/>
          <w:sz w:val="28"/>
          <w:szCs w:val="28"/>
        </w:rPr>
        <w:t>По прогнозам аналитиков,</w:t>
      </w:r>
      <w:r w:rsidR="00A841A3">
        <w:rPr>
          <w:rFonts w:ascii="Times New Roman" w:hAnsi="Times New Roman" w:cs="Times New Roman"/>
          <w:sz w:val="28"/>
          <w:szCs w:val="28"/>
        </w:rPr>
        <w:t xml:space="preserve"> к 2030 году</w:t>
      </w:r>
      <w:r w:rsidRPr="00B21E06">
        <w:rPr>
          <w:rFonts w:ascii="Times New Roman" w:hAnsi="Times New Roman" w:cs="Times New Roman"/>
          <w:sz w:val="28"/>
          <w:szCs w:val="28"/>
        </w:rPr>
        <w:t xml:space="preserve"> морская добыча нефти будет обеспечивать треть мировых</w:t>
      </w:r>
      <w:r w:rsidR="00ED0E08">
        <w:rPr>
          <w:rFonts w:ascii="Times New Roman" w:hAnsi="Times New Roman" w:cs="Times New Roman"/>
          <w:sz w:val="28"/>
          <w:szCs w:val="28"/>
        </w:rPr>
        <w:t xml:space="preserve"> потребностей.</w:t>
      </w:r>
      <w:r w:rsidR="00ED0E08">
        <w:rPr>
          <w:rStyle w:val="ab"/>
          <w:rFonts w:ascii="Times New Roman" w:hAnsi="Times New Roman" w:cs="Times New Roman"/>
          <w:sz w:val="28"/>
          <w:szCs w:val="28"/>
        </w:rPr>
        <w:footnoteReference w:id="4"/>
      </w:r>
    </w:p>
    <w:p w:rsidR="00180AFC" w:rsidRDefault="00180AFC" w:rsidP="000F24D7">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Это об</w:t>
      </w:r>
      <w:r w:rsidR="00987990">
        <w:rPr>
          <w:rFonts w:ascii="Times New Roman" w:hAnsi="Times New Roman" w:cs="Times New Roman"/>
          <w:sz w:val="28"/>
          <w:szCs w:val="28"/>
        </w:rPr>
        <w:t>у</w:t>
      </w:r>
      <w:r>
        <w:rPr>
          <w:rFonts w:ascii="Times New Roman" w:hAnsi="Times New Roman" w:cs="Times New Roman"/>
          <w:sz w:val="28"/>
          <w:szCs w:val="28"/>
        </w:rPr>
        <w:t>с</w:t>
      </w:r>
      <w:r w:rsidR="00987990">
        <w:rPr>
          <w:rFonts w:ascii="Times New Roman" w:hAnsi="Times New Roman" w:cs="Times New Roman"/>
          <w:sz w:val="28"/>
          <w:szCs w:val="28"/>
        </w:rPr>
        <w:t xml:space="preserve">ловлено </w:t>
      </w:r>
      <w:r w:rsidR="00920F64">
        <w:rPr>
          <w:rFonts w:ascii="Times New Roman" w:hAnsi="Times New Roman" w:cs="Times New Roman"/>
          <w:sz w:val="28"/>
          <w:szCs w:val="28"/>
        </w:rPr>
        <w:t>следующими факторами</w:t>
      </w:r>
      <w:r w:rsidR="00987990">
        <w:rPr>
          <w:rFonts w:ascii="Times New Roman" w:hAnsi="Times New Roman" w:cs="Times New Roman"/>
          <w:sz w:val="28"/>
          <w:szCs w:val="28"/>
        </w:rPr>
        <w:t>:</w:t>
      </w:r>
      <w:r w:rsidR="00E271DB" w:rsidRPr="00B21E06">
        <w:rPr>
          <w:rFonts w:ascii="Times New Roman" w:hAnsi="Times New Roman" w:cs="Times New Roman"/>
          <w:sz w:val="28"/>
          <w:szCs w:val="28"/>
        </w:rPr>
        <w:t xml:space="preserve"> </w:t>
      </w:r>
    </w:p>
    <w:p w:rsidR="00180AFC" w:rsidRPr="000F24D7" w:rsidRDefault="00E271DB" w:rsidP="00F65C06">
      <w:pPr>
        <w:pStyle w:val="a7"/>
        <w:numPr>
          <w:ilvl w:val="0"/>
          <w:numId w:val="34"/>
        </w:numPr>
        <w:spacing w:after="0" w:line="360" w:lineRule="auto"/>
        <w:ind w:left="1395" w:hanging="357"/>
        <w:jc w:val="both"/>
        <w:rPr>
          <w:rFonts w:ascii="Times New Roman" w:hAnsi="Times New Roman" w:cs="Times New Roman"/>
          <w:sz w:val="28"/>
          <w:szCs w:val="28"/>
        </w:rPr>
      </w:pPr>
      <w:r w:rsidRPr="000F24D7">
        <w:rPr>
          <w:rFonts w:ascii="Times New Roman" w:hAnsi="Times New Roman" w:cs="Times New Roman"/>
          <w:sz w:val="28"/>
          <w:szCs w:val="28"/>
        </w:rPr>
        <w:lastRenderedPageBreak/>
        <w:t xml:space="preserve">Стоимость нефтесервисных услуг при морском бурении гораздо выше, чем при наземном бурении. </w:t>
      </w:r>
    </w:p>
    <w:p w:rsidR="0098063A" w:rsidRPr="00920F64" w:rsidRDefault="00E271DB" w:rsidP="00F65C06">
      <w:pPr>
        <w:pStyle w:val="a7"/>
        <w:numPr>
          <w:ilvl w:val="0"/>
          <w:numId w:val="34"/>
        </w:numPr>
        <w:spacing w:after="0" w:line="360" w:lineRule="auto"/>
        <w:ind w:left="1395" w:hanging="357"/>
        <w:jc w:val="both"/>
        <w:rPr>
          <w:rFonts w:ascii="Times New Roman" w:hAnsi="Times New Roman" w:cs="Times New Roman"/>
          <w:sz w:val="28"/>
          <w:szCs w:val="28"/>
        </w:rPr>
      </w:pPr>
      <w:r w:rsidRPr="000F24D7">
        <w:rPr>
          <w:rFonts w:ascii="Times New Roman" w:hAnsi="Times New Roman" w:cs="Times New Roman"/>
          <w:sz w:val="28"/>
          <w:szCs w:val="28"/>
        </w:rPr>
        <w:t xml:space="preserve">Месторождения на суше становятся более труднодоступные для добычи углеводородов и происходит усложнение процессов бурения. Соответственно морская добыча становится </w:t>
      </w:r>
      <w:proofErr w:type="gramStart"/>
      <w:r w:rsidRPr="000F24D7">
        <w:rPr>
          <w:rFonts w:ascii="Times New Roman" w:hAnsi="Times New Roman" w:cs="Times New Roman"/>
          <w:sz w:val="28"/>
          <w:szCs w:val="28"/>
        </w:rPr>
        <w:t>более экономически</w:t>
      </w:r>
      <w:proofErr w:type="gramEnd"/>
      <w:r w:rsidRPr="000F24D7">
        <w:rPr>
          <w:rFonts w:ascii="Times New Roman" w:hAnsi="Times New Roman" w:cs="Times New Roman"/>
          <w:sz w:val="28"/>
          <w:szCs w:val="28"/>
        </w:rPr>
        <w:t xml:space="preserve"> выгодной.</w:t>
      </w:r>
    </w:p>
    <w:p w:rsidR="000F24D7" w:rsidRPr="00920F64" w:rsidRDefault="00180AFC" w:rsidP="00920F64">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Статистические данные свидетельствуют о том, что к</w:t>
      </w:r>
      <w:r w:rsidR="00E271DB" w:rsidRPr="00B21E06">
        <w:rPr>
          <w:rFonts w:ascii="Times New Roman" w:hAnsi="Times New Roman" w:cs="Times New Roman"/>
          <w:b/>
          <w:sz w:val="28"/>
          <w:szCs w:val="28"/>
        </w:rPr>
        <w:t>оличество буровых установок в мире постоянно расте</w:t>
      </w:r>
      <w:r w:rsidR="00E271DB" w:rsidRPr="00180AFC">
        <w:rPr>
          <w:rFonts w:ascii="Times New Roman" w:hAnsi="Times New Roman" w:cs="Times New Roman"/>
          <w:b/>
          <w:sz w:val="28"/>
          <w:szCs w:val="28"/>
        </w:rPr>
        <w:t>т</w:t>
      </w:r>
      <w:r w:rsidR="00E271DB" w:rsidRPr="00B21E06">
        <w:rPr>
          <w:rFonts w:ascii="Times New Roman" w:hAnsi="Times New Roman" w:cs="Times New Roman"/>
          <w:sz w:val="28"/>
          <w:szCs w:val="28"/>
        </w:rPr>
        <w:t xml:space="preserve"> (См.</w:t>
      </w:r>
      <w:r w:rsidR="0098063A">
        <w:rPr>
          <w:rFonts w:ascii="Times New Roman" w:hAnsi="Times New Roman" w:cs="Times New Roman"/>
          <w:sz w:val="28"/>
          <w:szCs w:val="28"/>
        </w:rPr>
        <w:t xml:space="preserve"> График 1)</w:t>
      </w:r>
      <w:r w:rsidR="00E271DB" w:rsidRPr="00E27E07">
        <w:rPr>
          <w:rFonts w:ascii="Times New Roman" w:hAnsi="Times New Roman" w:cs="Times New Roman"/>
          <w:sz w:val="28"/>
          <w:szCs w:val="28"/>
        </w:rPr>
        <w:t xml:space="preserve">. </w:t>
      </w:r>
      <w:bookmarkStart w:id="4" w:name="_Ref377499365"/>
      <w:r w:rsidR="00920F64">
        <w:rPr>
          <w:rFonts w:ascii="Times New Roman" w:hAnsi="Times New Roman" w:cs="Times New Roman"/>
          <w:sz w:val="28"/>
          <w:szCs w:val="28"/>
        </w:rPr>
        <w:t>Это значит, что обеспечивается соответствующий спрос на проведение буровых работ сервисными компаниями.</w:t>
      </w:r>
    </w:p>
    <w:p w:rsidR="00091CC3" w:rsidRPr="00FE03A4" w:rsidRDefault="00E271DB" w:rsidP="00920F64">
      <w:pPr>
        <w:autoSpaceDE w:val="0"/>
        <w:autoSpaceDN w:val="0"/>
        <w:adjustRightInd w:val="0"/>
        <w:spacing w:after="360" w:line="360" w:lineRule="auto"/>
        <w:ind w:firstLine="709"/>
        <w:contextualSpacing/>
        <w:rPr>
          <w:rFonts w:ascii="Times New Roman" w:hAnsi="Times New Roman" w:cs="Times New Roman"/>
          <w:i/>
          <w:shd w:val="clear" w:color="auto" w:fill="FFFFFF"/>
          <w:lang w:val="en-US"/>
        </w:rPr>
      </w:pPr>
      <w:r w:rsidRPr="0098063A">
        <w:rPr>
          <w:rFonts w:ascii="Times New Roman" w:hAnsi="Times New Roman" w:cs="Times New Roman"/>
          <w:i/>
        </w:rPr>
        <w:t xml:space="preserve">График </w:t>
      </w:r>
      <w:r w:rsidRPr="0098063A">
        <w:rPr>
          <w:rFonts w:ascii="Times New Roman" w:hAnsi="Times New Roman" w:cs="Times New Roman"/>
          <w:i/>
        </w:rPr>
        <w:fldChar w:fldCharType="begin"/>
      </w:r>
      <w:r w:rsidRPr="0098063A">
        <w:rPr>
          <w:rFonts w:ascii="Times New Roman" w:hAnsi="Times New Roman" w:cs="Times New Roman"/>
          <w:i/>
        </w:rPr>
        <w:instrText xml:space="preserve"> </w:instrText>
      </w:r>
      <w:r w:rsidRPr="0098063A">
        <w:rPr>
          <w:rFonts w:ascii="Times New Roman" w:hAnsi="Times New Roman" w:cs="Times New Roman"/>
          <w:i/>
          <w:lang w:val="en-US"/>
        </w:rPr>
        <w:instrText>SEQ</w:instrText>
      </w:r>
      <w:r w:rsidRPr="0098063A">
        <w:rPr>
          <w:rFonts w:ascii="Times New Roman" w:hAnsi="Times New Roman" w:cs="Times New Roman"/>
          <w:i/>
        </w:rPr>
        <w:instrText xml:space="preserve"> График \* </w:instrText>
      </w:r>
      <w:r w:rsidRPr="0098063A">
        <w:rPr>
          <w:rFonts w:ascii="Times New Roman" w:hAnsi="Times New Roman" w:cs="Times New Roman"/>
          <w:i/>
          <w:lang w:val="en-US"/>
        </w:rPr>
        <w:instrText>ARABIC</w:instrText>
      </w:r>
      <w:r w:rsidRPr="0098063A">
        <w:rPr>
          <w:rFonts w:ascii="Times New Roman" w:hAnsi="Times New Roman" w:cs="Times New Roman"/>
          <w:i/>
        </w:rPr>
        <w:instrText xml:space="preserve"> </w:instrText>
      </w:r>
      <w:r w:rsidRPr="0098063A">
        <w:rPr>
          <w:rFonts w:ascii="Times New Roman" w:hAnsi="Times New Roman" w:cs="Times New Roman"/>
          <w:i/>
        </w:rPr>
        <w:fldChar w:fldCharType="separate"/>
      </w:r>
      <w:r w:rsidR="006A1A21" w:rsidRPr="0098063A">
        <w:rPr>
          <w:rFonts w:ascii="Times New Roman" w:hAnsi="Times New Roman" w:cs="Times New Roman"/>
          <w:i/>
          <w:noProof/>
        </w:rPr>
        <w:t>1</w:t>
      </w:r>
      <w:r w:rsidRPr="0098063A">
        <w:rPr>
          <w:rFonts w:ascii="Times New Roman" w:hAnsi="Times New Roman" w:cs="Times New Roman"/>
          <w:i/>
        </w:rPr>
        <w:fldChar w:fldCharType="end"/>
      </w:r>
      <w:bookmarkEnd w:id="4"/>
      <w:r w:rsidRPr="0098063A">
        <w:rPr>
          <w:rFonts w:ascii="Times New Roman" w:hAnsi="Times New Roman" w:cs="Times New Roman"/>
          <w:i/>
          <w:shd w:val="clear" w:color="auto" w:fill="FFFFFF"/>
        </w:rPr>
        <w:t>.</w:t>
      </w:r>
      <w:r w:rsidR="000F24D7" w:rsidRPr="0098063A">
        <w:rPr>
          <w:rFonts w:ascii="Times New Roman" w:hAnsi="Times New Roman" w:cs="Times New Roman"/>
          <w:i/>
          <w:shd w:val="clear" w:color="auto" w:fill="FFFFFF"/>
        </w:rPr>
        <w:t xml:space="preserve">  Количес</w:t>
      </w:r>
      <w:r w:rsidR="00920F64">
        <w:rPr>
          <w:rFonts w:ascii="Times New Roman" w:hAnsi="Times New Roman" w:cs="Times New Roman"/>
          <w:i/>
          <w:shd w:val="clear" w:color="auto" w:fill="FFFFFF"/>
        </w:rPr>
        <w:t xml:space="preserve">тво буровых установок в мире. </w:t>
      </w:r>
      <w:r w:rsidRPr="00B21E06">
        <w:rPr>
          <w:rFonts w:ascii="Times New Roman" w:hAnsi="Times New Roman" w:cs="Times New Roman"/>
          <w:i/>
          <w:shd w:val="clear" w:color="auto" w:fill="FFFFFF"/>
        </w:rPr>
        <w:t>Источник</w:t>
      </w:r>
      <w:r w:rsidRPr="00FE03A4">
        <w:rPr>
          <w:rFonts w:ascii="Times New Roman" w:hAnsi="Times New Roman" w:cs="Times New Roman"/>
          <w:i/>
          <w:shd w:val="clear" w:color="auto" w:fill="FFFFFF"/>
          <w:lang w:val="en-US"/>
        </w:rPr>
        <w:t xml:space="preserve">: </w:t>
      </w:r>
      <w:r w:rsidRPr="00B21E06">
        <w:rPr>
          <w:rFonts w:ascii="Times New Roman" w:hAnsi="Times New Roman" w:cs="Times New Roman"/>
          <w:i/>
          <w:shd w:val="clear" w:color="auto" w:fill="FFFFFF"/>
          <w:lang w:val="en-US"/>
        </w:rPr>
        <w:t>Drilling</w:t>
      </w:r>
      <w:r w:rsidRPr="00FE03A4">
        <w:rPr>
          <w:rFonts w:ascii="Times New Roman" w:hAnsi="Times New Roman" w:cs="Times New Roman"/>
          <w:i/>
          <w:shd w:val="clear" w:color="auto" w:fill="FFFFFF"/>
          <w:lang w:val="en-US"/>
        </w:rPr>
        <w:t xml:space="preserve"> </w:t>
      </w:r>
      <w:r w:rsidRPr="00B21E06">
        <w:rPr>
          <w:rFonts w:ascii="Times New Roman" w:hAnsi="Times New Roman" w:cs="Times New Roman"/>
          <w:i/>
          <w:shd w:val="clear" w:color="auto" w:fill="FFFFFF"/>
          <w:lang w:val="en-US"/>
        </w:rPr>
        <w:t>and</w:t>
      </w:r>
      <w:r w:rsidRPr="00FE03A4">
        <w:rPr>
          <w:rFonts w:ascii="Times New Roman" w:hAnsi="Times New Roman" w:cs="Times New Roman"/>
          <w:i/>
          <w:shd w:val="clear" w:color="auto" w:fill="FFFFFF"/>
          <w:lang w:val="en-US"/>
        </w:rPr>
        <w:t xml:space="preserve"> </w:t>
      </w:r>
      <w:r w:rsidRPr="00B21E06">
        <w:rPr>
          <w:rFonts w:ascii="Times New Roman" w:hAnsi="Times New Roman" w:cs="Times New Roman"/>
          <w:i/>
          <w:shd w:val="clear" w:color="auto" w:fill="FFFFFF"/>
          <w:lang w:val="en-US"/>
        </w:rPr>
        <w:t>Production</w:t>
      </w:r>
      <w:r w:rsidRPr="00FE03A4">
        <w:rPr>
          <w:rFonts w:ascii="Times New Roman" w:hAnsi="Times New Roman" w:cs="Times New Roman"/>
          <w:i/>
          <w:shd w:val="clear" w:color="auto" w:fill="FFFFFF"/>
          <w:lang w:val="en-US"/>
        </w:rPr>
        <w:t xml:space="preserve"> </w:t>
      </w:r>
      <w:r w:rsidRPr="00B21E06">
        <w:rPr>
          <w:rFonts w:ascii="Times New Roman" w:hAnsi="Times New Roman" w:cs="Times New Roman"/>
          <w:i/>
          <w:shd w:val="clear" w:color="auto" w:fill="FFFFFF"/>
          <w:lang w:val="en-US"/>
        </w:rPr>
        <w:t>Outlook</w:t>
      </w:r>
      <w:r w:rsidRPr="00FE03A4">
        <w:rPr>
          <w:rFonts w:ascii="Times New Roman" w:hAnsi="Times New Roman" w:cs="Times New Roman"/>
          <w:i/>
          <w:shd w:val="clear" w:color="auto" w:fill="FFFFFF"/>
          <w:lang w:val="en-US"/>
        </w:rPr>
        <w:t xml:space="preserve">, </w:t>
      </w:r>
      <w:r w:rsidRPr="00B21E06">
        <w:rPr>
          <w:rFonts w:ascii="Times New Roman" w:hAnsi="Times New Roman" w:cs="Times New Roman"/>
          <w:i/>
          <w:shd w:val="clear" w:color="auto" w:fill="FFFFFF"/>
          <w:lang w:val="en-US"/>
        </w:rPr>
        <w:t>Spears</w:t>
      </w:r>
      <w:r w:rsidRPr="00FE03A4">
        <w:rPr>
          <w:rFonts w:ascii="Times New Roman" w:hAnsi="Times New Roman" w:cs="Times New Roman"/>
          <w:i/>
          <w:shd w:val="clear" w:color="auto" w:fill="FFFFFF"/>
          <w:lang w:val="en-US"/>
        </w:rPr>
        <w:t xml:space="preserve"> </w:t>
      </w:r>
      <w:r w:rsidRPr="00B21E06">
        <w:rPr>
          <w:rFonts w:ascii="Times New Roman" w:hAnsi="Times New Roman" w:cs="Times New Roman"/>
          <w:i/>
          <w:shd w:val="clear" w:color="auto" w:fill="FFFFFF"/>
          <w:lang w:val="en-US"/>
        </w:rPr>
        <w:t>and</w:t>
      </w:r>
      <w:r w:rsidRPr="00FE03A4">
        <w:rPr>
          <w:rFonts w:ascii="Times New Roman" w:hAnsi="Times New Roman" w:cs="Times New Roman"/>
          <w:i/>
          <w:shd w:val="clear" w:color="auto" w:fill="FFFFFF"/>
          <w:lang w:val="en-US"/>
        </w:rPr>
        <w:t xml:space="preserve"> </w:t>
      </w:r>
      <w:r w:rsidRPr="00B21E06">
        <w:rPr>
          <w:rFonts w:ascii="Times New Roman" w:hAnsi="Times New Roman" w:cs="Times New Roman"/>
          <w:i/>
          <w:shd w:val="clear" w:color="auto" w:fill="FFFFFF"/>
          <w:lang w:val="en-US"/>
        </w:rPr>
        <w:t>Associates</w:t>
      </w:r>
      <w:r w:rsidRPr="00FE03A4">
        <w:rPr>
          <w:rFonts w:ascii="Times New Roman" w:hAnsi="Times New Roman" w:cs="Times New Roman"/>
          <w:i/>
          <w:shd w:val="clear" w:color="auto" w:fill="FFFFFF"/>
          <w:lang w:val="en-US"/>
        </w:rPr>
        <w:t xml:space="preserve">, </w:t>
      </w:r>
      <w:r w:rsidRPr="00B21E06">
        <w:rPr>
          <w:rFonts w:ascii="Times New Roman" w:hAnsi="Times New Roman" w:cs="Times New Roman"/>
          <w:i/>
          <w:shd w:val="clear" w:color="auto" w:fill="FFFFFF"/>
          <w:lang w:val="en-US"/>
        </w:rPr>
        <w:t>Inc</w:t>
      </w:r>
      <w:r w:rsidRPr="00FE03A4">
        <w:rPr>
          <w:rFonts w:ascii="Times New Roman" w:hAnsi="Times New Roman" w:cs="Times New Roman"/>
          <w:i/>
          <w:shd w:val="clear" w:color="auto" w:fill="FFFFFF"/>
          <w:lang w:val="en-US"/>
        </w:rPr>
        <w:t xml:space="preserve">. </w:t>
      </w:r>
      <w:r w:rsidRPr="00B21E06">
        <w:rPr>
          <w:rFonts w:ascii="Times New Roman" w:hAnsi="Times New Roman" w:cs="Times New Roman"/>
          <w:i/>
          <w:shd w:val="clear" w:color="auto" w:fill="FFFFFF"/>
          <w:lang w:val="en-US"/>
        </w:rPr>
        <w:t>June</w:t>
      </w:r>
      <w:r w:rsidRPr="00FE03A4">
        <w:rPr>
          <w:rFonts w:ascii="Times New Roman" w:hAnsi="Times New Roman" w:cs="Times New Roman"/>
          <w:i/>
          <w:shd w:val="clear" w:color="auto" w:fill="FFFFFF"/>
          <w:lang w:val="en-US"/>
        </w:rPr>
        <w:t>, 2011</w:t>
      </w:r>
      <w:r w:rsidRPr="00B21E06">
        <w:rPr>
          <w:rFonts w:ascii="Times New Roman" w:hAnsi="Times New Roman" w:cs="Times New Roman"/>
          <w:noProof/>
          <w:sz w:val="28"/>
          <w:szCs w:val="28"/>
          <w:lang w:eastAsia="ru-RU"/>
        </w:rPr>
        <w:drawing>
          <wp:inline distT="0" distB="0" distL="0" distR="0" wp14:anchorId="2E90408F" wp14:editId="6F096731">
            <wp:extent cx="5943600" cy="1762125"/>
            <wp:effectExtent l="0" t="0" r="19050"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1DB" w:rsidRPr="00B21E06" w:rsidRDefault="00E271DB" w:rsidP="00B329C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Другим перспективным сегментом является сектор услуг по повышению нефтеотдачи. Это объясняется истощением эксплуатируемых месторож</w:t>
      </w:r>
      <w:r w:rsidR="00B329CC">
        <w:rPr>
          <w:rFonts w:ascii="Times New Roman" w:hAnsi="Times New Roman" w:cs="Times New Roman"/>
          <w:sz w:val="28"/>
          <w:szCs w:val="28"/>
        </w:rPr>
        <w:t xml:space="preserve">дений, что снижает нефтеотдачу. </w:t>
      </w:r>
      <w:r w:rsidRPr="00B21E06">
        <w:rPr>
          <w:rFonts w:ascii="Times New Roman" w:hAnsi="Times New Roman" w:cs="Times New Roman"/>
          <w:sz w:val="28"/>
          <w:szCs w:val="28"/>
        </w:rPr>
        <w:t>Помимо этого увеличиваются объемы бурения и добычи на более труднодоступных месторождениях.</w:t>
      </w:r>
    </w:p>
    <w:p w:rsidR="00920F64" w:rsidRDefault="00E271DB" w:rsidP="00920F64">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Таким образом, рынок нефтесервисных услуг представляет собо</w:t>
      </w:r>
      <w:r w:rsidR="0098063A">
        <w:rPr>
          <w:rFonts w:ascii="Times New Roman" w:hAnsi="Times New Roman" w:cs="Times New Roman"/>
          <w:sz w:val="28"/>
          <w:szCs w:val="28"/>
        </w:rPr>
        <w:t>й динамично растущий сектор (см. График 2)</w:t>
      </w:r>
      <w:r w:rsidRPr="00B21E06">
        <w:rPr>
          <w:rFonts w:ascii="Times New Roman" w:hAnsi="Times New Roman" w:cs="Times New Roman"/>
          <w:sz w:val="28"/>
          <w:szCs w:val="28"/>
        </w:rPr>
        <w:t xml:space="preserve">. </w:t>
      </w:r>
      <w:bookmarkStart w:id="5" w:name="_Ref377499584"/>
    </w:p>
    <w:p w:rsidR="00E271DB" w:rsidRPr="00920F64" w:rsidRDefault="00E271DB" w:rsidP="00920F64">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F64">
        <w:rPr>
          <w:rFonts w:ascii="Times New Roman" w:hAnsi="Times New Roman" w:cs="Times New Roman"/>
          <w:i/>
        </w:rPr>
        <w:lastRenderedPageBreak/>
        <w:t xml:space="preserve">График </w:t>
      </w:r>
      <w:r w:rsidRPr="00920F64">
        <w:rPr>
          <w:rFonts w:ascii="Times New Roman" w:hAnsi="Times New Roman" w:cs="Times New Roman"/>
          <w:i/>
        </w:rPr>
        <w:fldChar w:fldCharType="begin"/>
      </w:r>
      <w:r w:rsidRPr="00920F64">
        <w:rPr>
          <w:rFonts w:ascii="Times New Roman" w:hAnsi="Times New Roman" w:cs="Times New Roman"/>
          <w:i/>
        </w:rPr>
        <w:instrText xml:space="preserve"> SEQ График \* ARABIC </w:instrText>
      </w:r>
      <w:r w:rsidRPr="00920F64">
        <w:rPr>
          <w:rFonts w:ascii="Times New Roman" w:hAnsi="Times New Roman" w:cs="Times New Roman"/>
          <w:i/>
        </w:rPr>
        <w:fldChar w:fldCharType="separate"/>
      </w:r>
      <w:r w:rsidR="006A1A21" w:rsidRPr="00920F64">
        <w:rPr>
          <w:rFonts w:ascii="Times New Roman" w:hAnsi="Times New Roman" w:cs="Times New Roman"/>
          <w:i/>
          <w:noProof/>
        </w:rPr>
        <w:t>2</w:t>
      </w:r>
      <w:r w:rsidRPr="00920F64">
        <w:rPr>
          <w:rFonts w:ascii="Times New Roman" w:hAnsi="Times New Roman" w:cs="Times New Roman"/>
          <w:i/>
        </w:rPr>
        <w:fldChar w:fldCharType="end"/>
      </w:r>
      <w:bookmarkEnd w:id="5"/>
      <w:r w:rsidRPr="00920F64">
        <w:rPr>
          <w:rFonts w:ascii="Times New Roman" w:hAnsi="Times New Roman" w:cs="Times New Roman"/>
          <w:i/>
        </w:rPr>
        <w:t xml:space="preserve">. </w:t>
      </w:r>
      <w:r w:rsidR="000F24D7" w:rsidRPr="00920F64">
        <w:rPr>
          <w:rFonts w:ascii="Times New Roman" w:hAnsi="Times New Roman" w:cs="Times New Roman"/>
          <w:i/>
        </w:rPr>
        <w:t>Динамика мировог</w:t>
      </w:r>
      <w:r w:rsidR="00920F64" w:rsidRPr="00920F64">
        <w:rPr>
          <w:rFonts w:ascii="Times New Roman" w:hAnsi="Times New Roman" w:cs="Times New Roman"/>
          <w:i/>
        </w:rPr>
        <w:t xml:space="preserve">о </w:t>
      </w:r>
      <w:proofErr w:type="spellStart"/>
      <w:r w:rsidR="00920F64" w:rsidRPr="00920F64">
        <w:rPr>
          <w:rFonts w:ascii="Times New Roman" w:hAnsi="Times New Roman" w:cs="Times New Roman"/>
          <w:i/>
        </w:rPr>
        <w:t>нефтесервисного</w:t>
      </w:r>
      <w:proofErr w:type="spellEnd"/>
      <w:r w:rsidR="00920F64" w:rsidRPr="00920F64">
        <w:rPr>
          <w:rFonts w:ascii="Times New Roman" w:hAnsi="Times New Roman" w:cs="Times New Roman"/>
          <w:i/>
        </w:rPr>
        <w:t xml:space="preserve"> рынка, млрд.$. </w:t>
      </w:r>
      <w:r w:rsidR="00920F64">
        <w:rPr>
          <w:rFonts w:ascii="Times New Roman" w:hAnsi="Times New Roman" w:cs="Times New Roman"/>
          <w:i/>
        </w:rPr>
        <w:t xml:space="preserve">Источник: </w:t>
      </w:r>
      <w:r w:rsidRPr="00920F64">
        <w:rPr>
          <w:rFonts w:ascii="Times New Roman" w:hAnsi="Times New Roman" w:cs="Times New Roman"/>
          <w:i/>
        </w:rPr>
        <w:t>Информационно-анал</w:t>
      </w:r>
      <w:r w:rsidR="00093F55" w:rsidRPr="00920F64">
        <w:rPr>
          <w:rFonts w:ascii="Times New Roman" w:hAnsi="Times New Roman" w:cs="Times New Roman"/>
          <w:i/>
        </w:rPr>
        <w:t>итический портал «Нефть России»</w:t>
      </w:r>
      <w:r w:rsidRPr="00B21E06">
        <w:rPr>
          <w:rFonts w:ascii="Times New Roman" w:hAnsi="Times New Roman" w:cs="Times New Roman"/>
          <w:noProof/>
          <w:lang w:eastAsia="ru-RU"/>
        </w:rPr>
        <w:drawing>
          <wp:inline distT="0" distB="0" distL="0" distR="0" wp14:anchorId="50A7685D" wp14:editId="415BAB7A">
            <wp:extent cx="5943600" cy="196215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71DB" w:rsidRPr="00B21E06" w:rsidRDefault="005B1AB5"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спада, вызванного мировым экономическим кризисом, </w:t>
      </w:r>
      <w:r w:rsidR="00E271DB" w:rsidRPr="00B21E06">
        <w:rPr>
          <w:rFonts w:ascii="Times New Roman" w:hAnsi="Times New Roman" w:cs="Times New Roman"/>
          <w:sz w:val="28"/>
          <w:szCs w:val="28"/>
        </w:rPr>
        <w:t>мирово</w:t>
      </w:r>
      <w:r>
        <w:rPr>
          <w:rFonts w:ascii="Times New Roman" w:hAnsi="Times New Roman" w:cs="Times New Roman"/>
          <w:sz w:val="28"/>
          <w:szCs w:val="28"/>
        </w:rPr>
        <w:t>й</w:t>
      </w:r>
      <w:r w:rsidR="00E271DB" w:rsidRPr="00B21E06">
        <w:rPr>
          <w:rFonts w:ascii="Times New Roman" w:hAnsi="Times New Roman" w:cs="Times New Roman"/>
          <w:sz w:val="28"/>
          <w:szCs w:val="28"/>
        </w:rPr>
        <w:t xml:space="preserve"> нефтесервисн</w:t>
      </w:r>
      <w:r>
        <w:rPr>
          <w:rFonts w:ascii="Times New Roman" w:hAnsi="Times New Roman" w:cs="Times New Roman"/>
          <w:sz w:val="28"/>
          <w:szCs w:val="28"/>
        </w:rPr>
        <w:t>ый</w:t>
      </w:r>
      <w:r w:rsidR="00E271DB" w:rsidRPr="00B21E06">
        <w:rPr>
          <w:rFonts w:ascii="Times New Roman" w:hAnsi="Times New Roman" w:cs="Times New Roman"/>
          <w:sz w:val="28"/>
          <w:szCs w:val="28"/>
        </w:rPr>
        <w:t xml:space="preserve"> рын</w:t>
      </w:r>
      <w:r>
        <w:rPr>
          <w:rFonts w:ascii="Times New Roman" w:hAnsi="Times New Roman" w:cs="Times New Roman"/>
          <w:sz w:val="28"/>
          <w:szCs w:val="28"/>
        </w:rPr>
        <w:t>о</w:t>
      </w:r>
      <w:r w:rsidR="00E271DB" w:rsidRPr="00B21E06">
        <w:rPr>
          <w:rFonts w:ascii="Times New Roman" w:hAnsi="Times New Roman" w:cs="Times New Roman"/>
          <w:sz w:val="28"/>
          <w:szCs w:val="28"/>
        </w:rPr>
        <w:t>к</w:t>
      </w:r>
      <w:r>
        <w:rPr>
          <w:rFonts w:ascii="Times New Roman" w:hAnsi="Times New Roman" w:cs="Times New Roman"/>
          <w:sz w:val="28"/>
          <w:szCs w:val="28"/>
        </w:rPr>
        <w:t xml:space="preserve"> динамично растет с 2010-го года.</w:t>
      </w:r>
      <w:r w:rsidR="00E271DB" w:rsidRPr="00B21E06">
        <w:rPr>
          <w:rFonts w:ascii="Times New Roman" w:hAnsi="Times New Roman" w:cs="Times New Roman"/>
          <w:sz w:val="28"/>
          <w:szCs w:val="28"/>
        </w:rPr>
        <w:t xml:space="preserve"> В 2013 году объем мирового рынка нефтесервисных услуг </w:t>
      </w:r>
      <w:r>
        <w:rPr>
          <w:rFonts w:ascii="Times New Roman" w:hAnsi="Times New Roman" w:cs="Times New Roman"/>
          <w:sz w:val="28"/>
          <w:szCs w:val="28"/>
        </w:rPr>
        <w:t>про</w:t>
      </w:r>
      <w:r w:rsidR="00E271DB" w:rsidRPr="00B21E06">
        <w:rPr>
          <w:rFonts w:ascii="Times New Roman" w:hAnsi="Times New Roman" w:cs="Times New Roman"/>
          <w:sz w:val="28"/>
          <w:szCs w:val="28"/>
        </w:rPr>
        <w:t xml:space="preserve">демонстрировал 11% рост по сравнению с 2012 годом. </w:t>
      </w:r>
    </w:p>
    <w:p w:rsidR="00E271DB" w:rsidRDefault="00E271DB" w:rsidP="00920F64">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Капитальные вложения в  разведку и добычу, как уже было отмечено, растут высокими темпами. Стабильно высокий уровень де</w:t>
      </w:r>
      <w:r w:rsidR="00B329CC">
        <w:rPr>
          <w:rFonts w:ascii="Times New Roman" w:hAnsi="Times New Roman" w:cs="Times New Roman"/>
          <w:sz w:val="28"/>
          <w:szCs w:val="28"/>
        </w:rPr>
        <w:t>монстрируют и цены на нефть</w:t>
      </w:r>
      <w:r w:rsidRPr="00B21E06">
        <w:rPr>
          <w:rFonts w:ascii="Times New Roman" w:hAnsi="Times New Roman" w:cs="Times New Roman"/>
          <w:sz w:val="28"/>
          <w:szCs w:val="28"/>
        </w:rPr>
        <w:t xml:space="preserve">. Все это обуславливает повышение спроса на услуги </w:t>
      </w:r>
      <w:proofErr w:type="spellStart"/>
      <w:r w:rsidRPr="00B21E06">
        <w:rPr>
          <w:rFonts w:ascii="Times New Roman" w:hAnsi="Times New Roman" w:cs="Times New Roman"/>
          <w:sz w:val="28"/>
          <w:szCs w:val="28"/>
        </w:rPr>
        <w:t>нефтесервисных</w:t>
      </w:r>
      <w:proofErr w:type="spellEnd"/>
      <w:r w:rsidRPr="00B21E06">
        <w:rPr>
          <w:rFonts w:ascii="Times New Roman" w:hAnsi="Times New Roman" w:cs="Times New Roman"/>
          <w:sz w:val="28"/>
          <w:szCs w:val="28"/>
        </w:rPr>
        <w:t xml:space="preserve"> компаний.</w:t>
      </w:r>
    </w:p>
    <w:p w:rsidR="00920F64" w:rsidRPr="00B21E06" w:rsidRDefault="00920F64" w:rsidP="00920F64">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Обратимся к текущей ситуации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основным</w:t>
      </w:r>
      <w:proofErr w:type="gramEnd"/>
      <w:r>
        <w:rPr>
          <w:rFonts w:ascii="Times New Roman" w:hAnsi="Times New Roman" w:cs="Times New Roman"/>
          <w:sz w:val="28"/>
          <w:szCs w:val="28"/>
        </w:rPr>
        <w:t xml:space="preserve"> тенденциями на рынке </w:t>
      </w:r>
      <w:proofErr w:type="spellStart"/>
      <w:r>
        <w:rPr>
          <w:rFonts w:ascii="Times New Roman" w:hAnsi="Times New Roman" w:cs="Times New Roman"/>
          <w:sz w:val="28"/>
          <w:szCs w:val="28"/>
        </w:rPr>
        <w:t>нефтесервисных</w:t>
      </w:r>
      <w:proofErr w:type="spellEnd"/>
      <w:r>
        <w:rPr>
          <w:rFonts w:ascii="Times New Roman" w:hAnsi="Times New Roman" w:cs="Times New Roman"/>
          <w:sz w:val="28"/>
          <w:szCs w:val="28"/>
        </w:rPr>
        <w:t xml:space="preserve"> услуг, которые определяют условия взаимодействия операторов и подрядчиков. </w:t>
      </w:r>
    </w:p>
    <w:p w:rsidR="00FB336C" w:rsidRPr="00180AFC" w:rsidRDefault="00E271DB" w:rsidP="00704A1F">
      <w:pPr>
        <w:pStyle w:val="2"/>
        <w:numPr>
          <w:ilvl w:val="1"/>
          <w:numId w:val="1"/>
        </w:numPr>
        <w:rPr>
          <w:rFonts w:ascii="Times New Roman" w:hAnsi="Times New Roman" w:cs="Times New Roman"/>
          <w:sz w:val="28"/>
          <w:szCs w:val="28"/>
        </w:rPr>
      </w:pPr>
      <w:bookmarkStart w:id="6" w:name="_Toc388192706"/>
      <w:r w:rsidRPr="00180AFC">
        <w:rPr>
          <w:rFonts w:ascii="Times New Roman" w:hAnsi="Times New Roman" w:cs="Times New Roman"/>
          <w:sz w:val="28"/>
          <w:szCs w:val="28"/>
        </w:rPr>
        <w:t xml:space="preserve">Текущая ситуация и основные </w:t>
      </w:r>
      <w:r w:rsidR="009A1656" w:rsidRPr="00180AFC">
        <w:rPr>
          <w:rFonts w:ascii="Times New Roman" w:hAnsi="Times New Roman" w:cs="Times New Roman"/>
          <w:sz w:val="28"/>
          <w:szCs w:val="28"/>
        </w:rPr>
        <w:t>тенденции</w:t>
      </w:r>
      <w:r w:rsidRPr="00180AFC">
        <w:rPr>
          <w:rFonts w:ascii="Times New Roman" w:hAnsi="Times New Roman" w:cs="Times New Roman"/>
          <w:sz w:val="28"/>
          <w:szCs w:val="28"/>
        </w:rPr>
        <w:t xml:space="preserve"> на рынке</w:t>
      </w:r>
      <w:r w:rsidR="002B78A7">
        <w:rPr>
          <w:rFonts w:ascii="Times New Roman" w:hAnsi="Times New Roman" w:cs="Times New Roman"/>
          <w:sz w:val="28"/>
          <w:szCs w:val="28"/>
        </w:rPr>
        <w:t xml:space="preserve"> </w:t>
      </w:r>
      <w:r w:rsidRPr="00180AFC">
        <w:rPr>
          <w:rFonts w:ascii="Times New Roman" w:hAnsi="Times New Roman" w:cs="Times New Roman"/>
          <w:sz w:val="28"/>
          <w:szCs w:val="28"/>
        </w:rPr>
        <w:t xml:space="preserve"> </w:t>
      </w:r>
      <w:r w:rsidR="002B78A7">
        <w:rPr>
          <w:rFonts w:ascii="Times New Roman" w:hAnsi="Times New Roman" w:cs="Times New Roman"/>
          <w:sz w:val="28"/>
          <w:szCs w:val="28"/>
        </w:rPr>
        <w:t>н</w:t>
      </w:r>
      <w:r w:rsidRPr="00180AFC">
        <w:rPr>
          <w:rFonts w:ascii="Times New Roman" w:hAnsi="Times New Roman" w:cs="Times New Roman"/>
          <w:sz w:val="28"/>
          <w:szCs w:val="28"/>
        </w:rPr>
        <w:t>ефтесервисных услуг</w:t>
      </w:r>
      <w:bookmarkEnd w:id="6"/>
    </w:p>
    <w:p w:rsidR="00B21E06" w:rsidRDefault="00B21E06" w:rsidP="00E271DB">
      <w:pPr>
        <w:autoSpaceDE w:val="0"/>
        <w:autoSpaceDN w:val="0"/>
        <w:adjustRightInd w:val="0"/>
        <w:spacing w:after="360" w:line="360" w:lineRule="auto"/>
        <w:contextualSpacing/>
        <w:jc w:val="both"/>
        <w:rPr>
          <w:rFonts w:ascii="Times New Roman" w:hAnsi="Times New Roman" w:cs="Times New Roman"/>
          <w:sz w:val="28"/>
          <w:szCs w:val="28"/>
        </w:rPr>
      </w:pPr>
    </w:p>
    <w:p w:rsidR="00B21E06" w:rsidRDefault="00E271DB" w:rsidP="00093F55">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Важной тенденцией мирового нефтесервисного рынка является тот факт, что в последнее время в этом сегменте </w:t>
      </w:r>
      <w:r w:rsidRPr="00B21E06">
        <w:rPr>
          <w:rFonts w:ascii="Times New Roman" w:hAnsi="Times New Roman" w:cs="Times New Roman"/>
          <w:b/>
          <w:sz w:val="28"/>
          <w:szCs w:val="28"/>
        </w:rPr>
        <w:t>наблюдается заключение ряда крупных сделок по слиянию и поглощению.</w:t>
      </w:r>
      <w:r w:rsidRPr="00B21E06">
        <w:rPr>
          <w:rFonts w:ascii="Times New Roman" w:hAnsi="Times New Roman" w:cs="Times New Roman"/>
          <w:sz w:val="28"/>
          <w:szCs w:val="28"/>
        </w:rPr>
        <w:t xml:space="preserve"> Региональную структуру сделок можно увидеть на </w:t>
      </w:r>
      <w:bookmarkStart w:id="7" w:name="_Ref377500562"/>
      <w:r w:rsidR="0070777E">
        <w:rPr>
          <w:rFonts w:ascii="Times New Roman" w:hAnsi="Times New Roman" w:cs="Times New Roman"/>
          <w:sz w:val="28"/>
          <w:szCs w:val="28"/>
        </w:rPr>
        <w:t>Рисунке 3.</w:t>
      </w:r>
    </w:p>
    <w:p w:rsidR="0098063A" w:rsidRPr="00093F55" w:rsidRDefault="0098063A" w:rsidP="00093F55">
      <w:pPr>
        <w:autoSpaceDE w:val="0"/>
        <w:autoSpaceDN w:val="0"/>
        <w:adjustRightInd w:val="0"/>
        <w:spacing w:after="360" w:line="360" w:lineRule="auto"/>
        <w:ind w:firstLine="709"/>
        <w:contextualSpacing/>
        <w:jc w:val="both"/>
        <w:rPr>
          <w:rFonts w:ascii="Times New Roman" w:hAnsi="Times New Roman" w:cs="Times New Roman"/>
          <w:sz w:val="28"/>
          <w:szCs w:val="28"/>
        </w:rPr>
      </w:pPr>
    </w:p>
    <w:bookmarkEnd w:id="7"/>
    <w:p w:rsidR="000F24D7" w:rsidRDefault="00E271DB" w:rsidP="000F24D7">
      <w:pPr>
        <w:keepNext/>
        <w:spacing w:after="360" w:line="360" w:lineRule="auto"/>
        <w:contextualSpacing/>
        <w:jc w:val="both"/>
      </w:pPr>
      <w:r w:rsidRPr="00B21E06">
        <w:rPr>
          <w:rFonts w:ascii="Times New Roman" w:hAnsi="Times New Roman" w:cs="Times New Roman"/>
          <w:noProof/>
          <w:sz w:val="28"/>
          <w:szCs w:val="28"/>
          <w:lang w:eastAsia="ru-RU"/>
        </w:rPr>
        <w:lastRenderedPageBreak/>
        <w:drawing>
          <wp:inline distT="0" distB="0" distL="0" distR="0" wp14:anchorId="3EA3D891" wp14:editId="2EB7F883">
            <wp:extent cx="5915025" cy="2228850"/>
            <wp:effectExtent l="0" t="0" r="9525" b="1905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71DB" w:rsidRPr="00765C94" w:rsidRDefault="000F24D7" w:rsidP="000F24D7">
      <w:pPr>
        <w:pStyle w:val="af6"/>
        <w:jc w:val="both"/>
        <w:rPr>
          <w:rFonts w:ascii="Times New Roman" w:hAnsi="Times New Roman" w:cs="Times New Roman"/>
          <w:b w:val="0"/>
          <w:i/>
          <w:color w:val="auto"/>
          <w:sz w:val="22"/>
          <w:szCs w:val="22"/>
          <w:lang w:val="ru-RU"/>
        </w:rPr>
      </w:pPr>
      <w:r w:rsidRPr="00765C94">
        <w:rPr>
          <w:rFonts w:ascii="Times New Roman" w:hAnsi="Times New Roman" w:cs="Times New Roman"/>
          <w:b w:val="0"/>
          <w:i/>
          <w:color w:val="auto"/>
          <w:sz w:val="22"/>
          <w:szCs w:val="22"/>
          <w:lang w:val="ru-RU"/>
        </w:rPr>
        <w:t xml:space="preserve">Рисунок </w:t>
      </w:r>
      <w:r w:rsidRPr="00765C94">
        <w:rPr>
          <w:rFonts w:ascii="Times New Roman" w:hAnsi="Times New Roman" w:cs="Times New Roman"/>
          <w:b w:val="0"/>
          <w:i/>
          <w:color w:val="auto"/>
          <w:sz w:val="22"/>
          <w:szCs w:val="22"/>
        </w:rPr>
        <w:fldChar w:fldCharType="begin"/>
      </w:r>
      <w:r w:rsidRPr="00765C94">
        <w:rPr>
          <w:rFonts w:ascii="Times New Roman" w:hAnsi="Times New Roman" w:cs="Times New Roman"/>
          <w:b w:val="0"/>
          <w:i/>
          <w:color w:val="auto"/>
          <w:sz w:val="22"/>
          <w:szCs w:val="22"/>
          <w:lang w:val="ru-RU"/>
        </w:rPr>
        <w:instrText xml:space="preserve"> </w:instrText>
      </w:r>
      <w:r w:rsidRPr="00765C94">
        <w:rPr>
          <w:rFonts w:ascii="Times New Roman" w:hAnsi="Times New Roman" w:cs="Times New Roman"/>
          <w:b w:val="0"/>
          <w:i/>
          <w:color w:val="auto"/>
          <w:sz w:val="22"/>
          <w:szCs w:val="22"/>
        </w:rPr>
        <w:instrText>SEQ</w:instrText>
      </w:r>
      <w:r w:rsidRPr="00765C94">
        <w:rPr>
          <w:rFonts w:ascii="Times New Roman" w:hAnsi="Times New Roman" w:cs="Times New Roman"/>
          <w:b w:val="0"/>
          <w:i/>
          <w:color w:val="auto"/>
          <w:sz w:val="22"/>
          <w:szCs w:val="22"/>
          <w:lang w:val="ru-RU"/>
        </w:rPr>
        <w:instrText xml:space="preserve"> Рисунок \* </w:instrText>
      </w:r>
      <w:r w:rsidRPr="00765C94">
        <w:rPr>
          <w:rFonts w:ascii="Times New Roman" w:hAnsi="Times New Roman" w:cs="Times New Roman"/>
          <w:b w:val="0"/>
          <w:i/>
          <w:color w:val="auto"/>
          <w:sz w:val="22"/>
          <w:szCs w:val="22"/>
        </w:rPr>
        <w:instrText>ARABIC</w:instrText>
      </w:r>
      <w:r w:rsidRPr="00765C94">
        <w:rPr>
          <w:rFonts w:ascii="Times New Roman" w:hAnsi="Times New Roman" w:cs="Times New Roman"/>
          <w:b w:val="0"/>
          <w:i/>
          <w:color w:val="auto"/>
          <w:sz w:val="22"/>
          <w:szCs w:val="22"/>
          <w:lang w:val="ru-RU"/>
        </w:rPr>
        <w:instrText xml:space="preserve"> </w:instrText>
      </w:r>
      <w:r w:rsidRPr="00765C94">
        <w:rPr>
          <w:rFonts w:ascii="Times New Roman" w:hAnsi="Times New Roman" w:cs="Times New Roman"/>
          <w:b w:val="0"/>
          <w:i/>
          <w:color w:val="auto"/>
          <w:sz w:val="22"/>
          <w:szCs w:val="22"/>
        </w:rPr>
        <w:fldChar w:fldCharType="separate"/>
      </w:r>
      <w:r w:rsidR="005A6DAE" w:rsidRPr="005A6DAE">
        <w:rPr>
          <w:rFonts w:ascii="Times New Roman" w:hAnsi="Times New Roman" w:cs="Times New Roman"/>
          <w:b w:val="0"/>
          <w:i/>
          <w:noProof/>
          <w:color w:val="auto"/>
          <w:sz w:val="22"/>
          <w:szCs w:val="22"/>
          <w:lang w:val="ru-RU"/>
        </w:rPr>
        <w:t>3</w:t>
      </w:r>
      <w:r w:rsidRPr="00765C94">
        <w:rPr>
          <w:rFonts w:ascii="Times New Roman" w:hAnsi="Times New Roman" w:cs="Times New Roman"/>
          <w:b w:val="0"/>
          <w:i/>
          <w:color w:val="auto"/>
          <w:sz w:val="22"/>
          <w:szCs w:val="22"/>
        </w:rPr>
        <w:fldChar w:fldCharType="end"/>
      </w:r>
      <w:r w:rsidRPr="00765C94">
        <w:rPr>
          <w:rFonts w:ascii="Times New Roman" w:hAnsi="Times New Roman" w:cs="Times New Roman"/>
          <w:b w:val="0"/>
          <w:i/>
          <w:color w:val="auto"/>
          <w:sz w:val="22"/>
          <w:szCs w:val="22"/>
          <w:lang w:val="ru-RU"/>
        </w:rPr>
        <w:t xml:space="preserve"> Региональная структура сделок в сегм</w:t>
      </w:r>
      <w:r w:rsidR="008C372D">
        <w:rPr>
          <w:rFonts w:ascii="Times New Roman" w:hAnsi="Times New Roman" w:cs="Times New Roman"/>
          <w:b w:val="0"/>
          <w:i/>
          <w:color w:val="auto"/>
          <w:sz w:val="22"/>
          <w:szCs w:val="22"/>
          <w:lang w:val="ru-RU"/>
        </w:rPr>
        <w:t>е</w:t>
      </w:r>
      <w:r w:rsidRPr="00765C94">
        <w:rPr>
          <w:rFonts w:ascii="Times New Roman" w:hAnsi="Times New Roman" w:cs="Times New Roman"/>
          <w:b w:val="0"/>
          <w:i/>
          <w:color w:val="auto"/>
          <w:sz w:val="22"/>
          <w:szCs w:val="22"/>
          <w:lang w:val="ru-RU"/>
        </w:rPr>
        <w:t xml:space="preserve">нте </w:t>
      </w:r>
      <w:proofErr w:type="spellStart"/>
      <w:r w:rsidRPr="00765C94">
        <w:rPr>
          <w:rFonts w:ascii="Times New Roman" w:hAnsi="Times New Roman" w:cs="Times New Roman"/>
          <w:b w:val="0"/>
          <w:i/>
          <w:color w:val="auto"/>
          <w:sz w:val="22"/>
          <w:szCs w:val="22"/>
          <w:lang w:val="ru-RU"/>
        </w:rPr>
        <w:t>нефтесервисных</w:t>
      </w:r>
      <w:proofErr w:type="spellEnd"/>
      <w:r w:rsidRPr="00765C94">
        <w:rPr>
          <w:rFonts w:ascii="Times New Roman" w:hAnsi="Times New Roman" w:cs="Times New Roman"/>
          <w:b w:val="0"/>
          <w:i/>
          <w:color w:val="auto"/>
          <w:sz w:val="22"/>
          <w:szCs w:val="22"/>
          <w:lang w:val="ru-RU"/>
        </w:rPr>
        <w:t xml:space="preserve"> услуг.</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Порядка 25-30% мирового рынка нефтесервиса сегодня приходится именно  на США, где присутствует около 8 тыс. сервисных компаний, результатом деятельности которых является  годовой доход, превышающий 100 млрд. долларов.</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Касательно слияний и поглощений, в 2012 году количество </w:t>
      </w:r>
      <w:r w:rsidR="00E338D1">
        <w:rPr>
          <w:rFonts w:ascii="Times New Roman" w:hAnsi="Times New Roman" w:cs="Times New Roman"/>
          <w:sz w:val="28"/>
          <w:szCs w:val="28"/>
        </w:rPr>
        <w:t xml:space="preserve">таких </w:t>
      </w:r>
      <w:r w:rsidRPr="00B21E06">
        <w:rPr>
          <w:rFonts w:ascii="Times New Roman" w:hAnsi="Times New Roman" w:cs="Times New Roman"/>
          <w:sz w:val="28"/>
          <w:szCs w:val="28"/>
        </w:rPr>
        <w:t xml:space="preserve">операций увеличилось на 64% по сравнению с 2011. При этом более 40% сделок пришлось на Северную Америку.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Согласно оценкам</w:t>
      </w:r>
      <w:r w:rsidR="008C372D">
        <w:rPr>
          <w:rFonts w:ascii="Times New Roman" w:hAnsi="Times New Roman" w:cs="Times New Roman"/>
          <w:sz w:val="28"/>
          <w:szCs w:val="28"/>
        </w:rPr>
        <w:t xml:space="preserve"> компания</w:t>
      </w:r>
      <w:r w:rsidR="008C372D" w:rsidRPr="008C372D">
        <w:rPr>
          <w:rFonts w:ascii="Times New Roman" w:hAnsi="Times New Roman" w:cs="Times New Roman"/>
          <w:sz w:val="28"/>
          <w:szCs w:val="28"/>
        </w:rPr>
        <w:t xml:space="preserve"> «</w:t>
      </w:r>
      <w:proofErr w:type="spellStart"/>
      <w:r w:rsidR="008C372D" w:rsidRPr="008C372D">
        <w:rPr>
          <w:rFonts w:ascii="Times New Roman" w:hAnsi="Times New Roman" w:cs="Times New Roman"/>
          <w:sz w:val="28"/>
          <w:szCs w:val="28"/>
        </w:rPr>
        <w:t>Шлюмберже</w:t>
      </w:r>
      <w:proofErr w:type="spellEnd"/>
      <w:r w:rsidR="008C372D" w:rsidRPr="008C372D">
        <w:rPr>
          <w:rFonts w:ascii="Times New Roman" w:hAnsi="Times New Roman" w:cs="Times New Roman"/>
          <w:sz w:val="28"/>
          <w:szCs w:val="28"/>
        </w:rPr>
        <w:t>»</w:t>
      </w:r>
      <w:r w:rsidR="008C372D">
        <w:rPr>
          <w:rFonts w:ascii="Times New Roman" w:hAnsi="Times New Roman" w:cs="Times New Roman"/>
          <w:sz w:val="28"/>
          <w:szCs w:val="28"/>
        </w:rPr>
        <w:t xml:space="preserve"> </w:t>
      </w:r>
      <w:r w:rsidRPr="00B21E06">
        <w:rPr>
          <w:rFonts w:ascii="Times New Roman" w:hAnsi="Times New Roman" w:cs="Times New Roman"/>
          <w:sz w:val="28"/>
          <w:szCs w:val="28"/>
        </w:rPr>
        <w:t xml:space="preserve">в ближайшие четыре года начнётся освоение около 200 новых глубоководных месторождений.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
          <w:sz w:val="28"/>
          <w:szCs w:val="28"/>
        </w:rPr>
      </w:pPr>
      <w:r w:rsidRPr="00B21E06">
        <w:rPr>
          <w:rFonts w:ascii="Times New Roman" w:hAnsi="Times New Roman" w:cs="Times New Roman"/>
          <w:b/>
          <w:sz w:val="28"/>
          <w:szCs w:val="28"/>
        </w:rPr>
        <w:t xml:space="preserve">В целом, прогнозируется дальнейшая консолидация нефтедобывающих компаний, что не может не ускорить процессы по слиянию и поглощению.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Что касается европейских нефтесервисных корпораций, они довольно активно заключают сделки, чтобы завоевать стратегические  позиции и  получить доступ к новым рынкам, технологиям и международным клиентам.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В частности, Норвежская национальная компания </w:t>
      </w:r>
      <w:r w:rsidR="00806292">
        <w:rPr>
          <w:rFonts w:ascii="Times New Roman" w:hAnsi="Times New Roman" w:cs="Times New Roman"/>
          <w:sz w:val="28"/>
          <w:szCs w:val="28"/>
        </w:rPr>
        <w:t>«</w:t>
      </w:r>
      <w:r w:rsidRPr="00B21E06">
        <w:rPr>
          <w:rFonts w:ascii="Times New Roman" w:hAnsi="Times New Roman" w:cs="Times New Roman"/>
          <w:sz w:val="28"/>
          <w:szCs w:val="28"/>
        </w:rPr>
        <w:t>Statoil</w:t>
      </w:r>
      <w:r w:rsidR="00806292">
        <w:rPr>
          <w:rFonts w:ascii="Times New Roman" w:hAnsi="Times New Roman" w:cs="Times New Roman"/>
          <w:sz w:val="28"/>
          <w:szCs w:val="28"/>
        </w:rPr>
        <w:t>»</w:t>
      </w:r>
      <w:r w:rsidRPr="00B21E06">
        <w:rPr>
          <w:rFonts w:ascii="Times New Roman" w:hAnsi="Times New Roman" w:cs="Times New Roman"/>
          <w:sz w:val="28"/>
          <w:szCs w:val="28"/>
        </w:rPr>
        <w:t xml:space="preserve"> подписала договор на сумму 1,9 млрд. долларов о работе на континентальном шельфе сроком на восемь лет с компанией </w:t>
      </w:r>
      <w:r w:rsidR="00806292">
        <w:rPr>
          <w:rFonts w:ascii="Times New Roman" w:hAnsi="Times New Roman" w:cs="Times New Roman"/>
          <w:sz w:val="28"/>
          <w:szCs w:val="28"/>
        </w:rPr>
        <w:t>«</w:t>
      </w:r>
      <w:r w:rsidRPr="00B21E06">
        <w:rPr>
          <w:rFonts w:ascii="Times New Roman" w:hAnsi="Times New Roman" w:cs="Times New Roman"/>
          <w:sz w:val="28"/>
          <w:szCs w:val="28"/>
        </w:rPr>
        <w:t>Aker Solutions</w:t>
      </w:r>
      <w:r w:rsidR="00806292">
        <w:rPr>
          <w:rFonts w:ascii="Times New Roman" w:hAnsi="Times New Roman" w:cs="Times New Roman"/>
          <w:sz w:val="28"/>
          <w:szCs w:val="28"/>
        </w:rPr>
        <w:t>»</w:t>
      </w:r>
      <w:r w:rsidRPr="00B21E06">
        <w:rPr>
          <w:rFonts w:ascii="Times New Roman" w:hAnsi="Times New Roman" w:cs="Times New Roman"/>
          <w:sz w:val="28"/>
          <w:szCs w:val="28"/>
        </w:rPr>
        <w:t xml:space="preserve">. Компания уже приступила к разведке и освоению ресурсов Баренцева моря. </w:t>
      </w:r>
    </w:p>
    <w:p w:rsidR="00E271DB" w:rsidRPr="00B21E06" w:rsidRDefault="00E271DB" w:rsidP="00E271DB">
      <w:pPr>
        <w:autoSpaceDE w:val="0"/>
        <w:autoSpaceDN w:val="0"/>
        <w:adjustRightInd w:val="0"/>
        <w:spacing w:after="360" w:line="24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Дальнейшее развитие рынка нефтесервиса зависит от таких факторов, как: </w:t>
      </w:r>
    </w:p>
    <w:p w:rsidR="00E271DB" w:rsidRPr="00920F64" w:rsidRDefault="00E271DB" w:rsidP="00F65C06">
      <w:pPr>
        <w:pStyle w:val="a7"/>
        <w:numPr>
          <w:ilvl w:val="0"/>
          <w:numId w:val="11"/>
        </w:numPr>
        <w:spacing w:after="360" w:line="360" w:lineRule="auto"/>
        <w:ind w:left="360"/>
        <w:jc w:val="both"/>
        <w:rPr>
          <w:rFonts w:ascii="Times New Roman" w:hAnsi="Times New Roman" w:cs="Times New Roman"/>
          <w:bCs/>
          <w:iCs/>
          <w:sz w:val="28"/>
          <w:szCs w:val="28"/>
        </w:rPr>
      </w:pPr>
      <w:r w:rsidRPr="00920F64">
        <w:rPr>
          <w:rFonts w:ascii="Times New Roman" w:hAnsi="Times New Roman" w:cs="Times New Roman"/>
          <w:bCs/>
          <w:iCs/>
          <w:sz w:val="28"/>
          <w:szCs w:val="28"/>
        </w:rPr>
        <w:lastRenderedPageBreak/>
        <w:t>географическая диверсификация;</w:t>
      </w:r>
    </w:p>
    <w:p w:rsidR="00E271DB" w:rsidRPr="00920F64" w:rsidRDefault="00E271DB" w:rsidP="00F65C06">
      <w:pPr>
        <w:pStyle w:val="a7"/>
        <w:numPr>
          <w:ilvl w:val="0"/>
          <w:numId w:val="11"/>
        </w:numPr>
        <w:spacing w:after="360" w:line="360" w:lineRule="auto"/>
        <w:ind w:left="360"/>
        <w:jc w:val="both"/>
        <w:rPr>
          <w:rFonts w:ascii="Times New Roman" w:hAnsi="Times New Roman" w:cs="Times New Roman"/>
          <w:bCs/>
          <w:iCs/>
          <w:sz w:val="28"/>
          <w:szCs w:val="28"/>
        </w:rPr>
      </w:pPr>
      <w:r w:rsidRPr="00920F64">
        <w:rPr>
          <w:rFonts w:ascii="Times New Roman" w:hAnsi="Times New Roman" w:cs="Times New Roman"/>
          <w:bCs/>
          <w:iCs/>
          <w:sz w:val="28"/>
          <w:szCs w:val="28"/>
        </w:rPr>
        <w:t xml:space="preserve">технологии, позволяющие снизить себестоимость работ и увеличить нефтеотдачу; </w:t>
      </w:r>
    </w:p>
    <w:p w:rsidR="00E271DB" w:rsidRPr="00920F64" w:rsidRDefault="00E271DB" w:rsidP="00F65C06">
      <w:pPr>
        <w:pStyle w:val="a7"/>
        <w:numPr>
          <w:ilvl w:val="0"/>
          <w:numId w:val="11"/>
        </w:numPr>
        <w:spacing w:after="360" w:line="360" w:lineRule="auto"/>
        <w:ind w:left="360"/>
        <w:jc w:val="both"/>
        <w:rPr>
          <w:rFonts w:ascii="Times New Roman" w:hAnsi="Times New Roman" w:cs="Times New Roman"/>
          <w:bCs/>
          <w:iCs/>
          <w:sz w:val="28"/>
          <w:szCs w:val="28"/>
        </w:rPr>
      </w:pPr>
      <w:r w:rsidRPr="00920F64">
        <w:rPr>
          <w:rFonts w:ascii="Times New Roman" w:hAnsi="Times New Roman" w:cs="Times New Roman"/>
          <w:bCs/>
          <w:iCs/>
          <w:sz w:val="28"/>
          <w:szCs w:val="28"/>
        </w:rPr>
        <w:t>взаимодействие с национальными нефтяными компаниями;</w:t>
      </w:r>
    </w:p>
    <w:p w:rsidR="00E271DB" w:rsidRPr="00920F64" w:rsidRDefault="00E271DB" w:rsidP="00F65C06">
      <w:pPr>
        <w:pStyle w:val="a7"/>
        <w:numPr>
          <w:ilvl w:val="0"/>
          <w:numId w:val="11"/>
        </w:numPr>
        <w:spacing w:after="360" w:line="360" w:lineRule="auto"/>
        <w:ind w:left="360"/>
        <w:jc w:val="both"/>
        <w:rPr>
          <w:rFonts w:ascii="Times New Roman" w:hAnsi="Times New Roman" w:cs="Times New Roman"/>
          <w:bCs/>
          <w:iCs/>
          <w:sz w:val="28"/>
          <w:szCs w:val="28"/>
        </w:rPr>
      </w:pPr>
      <w:r w:rsidRPr="00920F64">
        <w:rPr>
          <w:rFonts w:ascii="Times New Roman" w:hAnsi="Times New Roman" w:cs="Times New Roman"/>
          <w:bCs/>
          <w:iCs/>
          <w:sz w:val="28"/>
          <w:szCs w:val="28"/>
        </w:rPr>
        <w:t>экологическая и трудовая безопасность.</w:t>
      </w:r>
    </w:p>
    <w:p w:rsidR="00C30731" w:rsidRPr="00B21E06" w:rsidRDefault="00C47F79" w:rsidP="00704A1F">
      <w:pPr>
        <w:pStyle w:val="2"/>
        <w:numPr>
          <w:ilvl w:val="1"/>
          <w:numId w:val="1"/>
        </w:numPr>
        <w:rPr>
          <w:rFonts w:ascii="Times New Roman" w:hAnsi="Times New Roman" w:cs="Times New Roman"/>
          <w:sz w:val="28"/>
          <w:szCs w:val="28"/>
        </w:rPr>
      </w:pPr>
      <w:r>
        <w:rPr>
          <w:rFonts w:ascii="Times New Roman" w:hAnsi="Times New Roman" w:cs="Times New Roman"/>
          <w:sz w:val="28"/>
          <w:szCs w:val="28"/>
        </w:rPr>
        <w:t xml:space="preserve"> </w:t>
      </w:r>
      <w:bookmarkStart w:id="8" w:name="_Toc388192707"/>
      <w:r w:rsidR="00C30731" w:rsidRPr="00B21E06">
        <w:rPr>
          <w:rFonts w:ascii="Times New Roman" w:hAnsi="Times New Roman" w:cs="Times New Roman"/>
          <w:sz w:val="28"/>
          <w:szCs w:val="28"/>
        </w:rPr>
        <w:t>Российский рынок</w:t>
      </w:r>
      <w:r w:rsidR="00E271DB" w:rsidRPr="00B21E06">
        <w:rPr>
          <w:rFonts w:ascii="Times New Roman" w:hAnsi="Times New Roman" w:cs="Times New Roman"/>
          <w:sz w:val="28"/>
          <w:szCs w:val="28"/>
        </w:rPr>
        <w:t xml:space="preserve"> нефтесервисных услуг</w:t>
      </w:r>
      <w:bookmarkEnd w:id="8"/>
    </w:p>
    <w:p w:rsidR="00B21E06" w:rsidRDefault="00B21E06"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p>
    <w:p w:rsidR="00920F64"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Отметим, что в России на одну вертикально-интегрированную компанию приходится порядка 300 и более предприятий, оказывающих услуги нефтяного сервиса. Значителен этот рынок с точки зрения обеспечения занятости. В частности, на территории Ханты-Мансийского АО добывается более 50% нефти страны. При этом в нефтесервисном секторе округа работает 300 компаний, на предприятиях занято более 91 тыс. человек, что составляет показатель больший, чем в добыче. </w:t>
      </w:r>
    </w:p>
    <w:p w:rsidR="00E271DB" w:rsidRPr="00B21E06" w:rsidRDefault="00920F64"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последние несколько лет наблюдается</w:t>
      </w:r>
      <w:proofErr w:type="gramEnd"/>
      <w:r w:rsidR="00E271DB" w:rsidRPr="00B21E06">
        <w:rPr>
          <w:rFonts w:ascii="Times New Roman" w:hAnsi="Times New Roman" w:cs="Times New Roman"/>
          <w:sz w:val="28"/>
          <w:szCs w:val="28"/>
        </w:rPr>
        <w:t xml:space="preserve"> следующая тенденция: нефтегазовые компании стремятся вывести непрофильные нефтесервисные активы. Такие компании, как </w:t>
      </w:r>
      <w:r w:rsidR="00806292">
        <w:rPr>
          <w:rFonts w:ascii="Times New Roman" w:hAnsi="Times New Roman" w:cs="Times New Roman"/>
          <w:sz w:val="28"/>
          <w:szCs w:val="28"/>
        </w:rPr>
        <w:t>«</w:t>
      </w:r>
      <w:r w:rsidR="00E271DB" w:rsidRPr="00B21E06">
        <w:rPr>
          <w:rFonts w:ascii="Times New Roman" w:hAnsi="Times New Roman" w:cs="Times New Roman"/>
          <w:sz w:val="28"/>
          <w:szCs w:val="28"/>
        </w:rPr>
        <w:t>Лукойл</w:t>
      </w:r>
      <w:r w:rsidR="00806292">
        <w:rPr>
          <w:rFonts w:ascii="Times New Roman" w:hAnsi="Times New Roman" w:cs="Times New Roman"/>
          <w:sz w:val="28"/>
          <w:szCs w:val="28"/>
        </w:rPr>
        <w:t>»</w:t>
      </w:r>
      <w:r w:rsidR="00E271DB" w:rsidRPr="00B21E06">
        <w:rPr>
          <w:rFonts w:ascii="Times New Roman" w:hAnsi="Times New Roman" w:cs="Times New Roman"/>
          <w:sz w:val="28"/>
          <w:szCs w:val="28"/>
        </w:rPr>
        <w:t xml:space="preserve">, </w:t>
      </w:r>
      <w:r w:rsidR="00806292">
        <w:rPr>
          <w:rFonts w:ascii="Times New Roman" w:hAnsi="Times New Roman" w:cs="Times New Roman"/>
          <w:sz w:val="28"/>
          <w:szCs w:val="28"/>
        </w:rPr>
        <w:t>«</w:t>
      </w:r>
      <w:r w:rsidR="00E271DB" w:rsidRPr="00B21E06">
        <w:rPr>
          <w:rFonts w:ascii="Times New Roman" w:hAnsi="Times New Roman" w:cs="Times New Roman"/>
          <w:sz w:val="28"/>
          <w:szCs w:val="28"/>
        </w:rPr>
        <w:t>ТНК-ВР</w:t>
      </w:r>
      <w:r w:rsidR="00806292">
        <w:rPr>
          <w:rFonts w:ascii="Times New Roman" w:hAnsi="Times New Roman" w:cs="Times New Roman"/>
          <w:sz w:val="28"/>
          <w:szCs w:val="28"/>
        </w:rPr>
        <w:t>»</w:t>
      </w:r>
      <w:r w:rsidR="00E271DB" w:rsidRPr="00B21E06">
        <w:rPr>
          <w:rFonts w:ascii="Times New Roman" w:hAnsi="Times New Roman" w:cs="Times New Roman"/>
          <w:sz w:val="28"/>
          <w:szCs w:val="28"/>
        </w:rPr>
        <w:t xml:space="preserve">, </w:t>
      </w:r>
      <w:r w:rsidR="00806292">
        <w:rPr>
          <w:rFonts w:ascii="Times New Roman" w:hAnsi="Times New Roman" w:cs="Times New Roman"/>
          <w:sz w:val="28"/>
          <w:szCs w:val="28"/>
        </w:rPr>
        <w:t>«Шелл»</w:t>
      </w:r>
      <w:r w:rsidR="00E271DB" w:rsidRPr="00B21E06">
        <w:rPr>
          <w:rFonts w:ascii="Times New Roman" w:hAnsi="Times New Roman" w:cs="Times New Roman"/>
          <w:sz w:val="28"/>
          <w:szCs w:val="28"/>
        </w:rPr>
        <w:t xml:space="preserve"> освободились от своих сервисных активов.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b/>
          <w:sz w:val="28"/>
          <w:szCs w:val="28"/>
        </w:rPr>
        <w:t>Таким образом, основная часть вертикально-интегрированных компаний уже вывела нефтесервис из своих активов, сформировался и активно работает сервис малых и средних нефтегазосервисных компаний с узконаправленным видом услуг</w:t>
      </w:r>
      <w:r w:rsidRPr="00B21E06">
        <w:rPr>
          <w:rFonts w:ascii="Times New Roman" w:hAnsi="Times New Roman" w:cs="Times New Roman"/>
          <w:sz w:val="28"/>
          <w:szCs w:val="28"/>
        </w:rPr>
        <w:t xml:space="preserve">. Такие услуги включают: геологоразведку, бурение, геофизические работы, ремонт скважин, технологические решения, производство нефтепромыслового оборудования и пр.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Почему наличие собственного нефтесервиса в активах нефтегазовых компаний считается неэффективной ситуацией?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Во-первых, стоит сказать о незначительности вклада нефтесервисных компаний в общий финансовый результат работы нефтедобывающей </w:t>
      </w:r>
      <w:r w:rsidRPr="00B21E06">
        <w:rPr>
          <w:rFonts w:ascii="Times New Roman" w:hAnsi="Times New Roman" w:cs="Times New Roman"/>
          <w:sz w:val="28"/>
          <w:szCs w:val="28"/>
        </w:rPr>
        <w:lastRenderedPageBreak/>
        <w:t xml:space="preserve">компании. Из этого вытекает недостаточность инвестиций в технологическое развитие нефтесервисных компаний.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Во-вторых, формирование глобального рынка услуг в области нефтяного сервиса ускоряет процессы специализации и интеграции рынка. Это создает условия для более эффективного рыночного взаимодействия. Соответственно, и для нефтедобывающих компаний поддержка нефтесервиса на рыночном уровне обходится дороже.</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Для многих ВИНК нефтесервис - непрофильный актив также в силу следующих причин.  Во-первых, нефтяным компаниям невыгодно с географической точки зрения (многие компании работают по всей России и за рубежом) перемещать сервисные подразделения. В случае, если у материнского холдинга отсутствует соответствующий спрос на работы, сервисной компании приходится самостоятельность финансировать свои услуги. Кроме того, для нефтесервисной компании, работающей в составе ВИНК, возникают сложности с поиском заказов вне холдинга. Зачастую одна нефтесервисная компания не может обеспечить полностью потребности всей ВИНК. Таким образом, теоритически всех этих проблем при обособлении от конкретной ВИНК можно избежать.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Несмотря на это в настоящее время в России все же существуют компании, которые «оставили» </w:t>
      </w:r>
      <w:proofErr w:type="spellStart"/>
      <w:r w:rsidRPr="00B21E06">
        <w:rPr>
          <w:rFonts w:ascii="Times New Roman" w:hAnsi="Times New Roman" w:cs="Times New Roman"/>
          <w:sz w:val="28"/>
          <w:szCs w:val="28"/>
        </w:rPr>
        <w:t>нефтесервис</w:t>
      </w:r>
      <w:proofErr w:type="spellEnd"/>
      <w:r w:rsidRPr="00B21E06">
        <w:rPr>
          <w:rFonts w:ascii="Times New Roman" w:hAnsi="Times New Roman" w:cs="Times New Roman"/>
          <w:sz w:val="28"/>
          <w:szCs w:val="28"/>
        </w:rPr>
        <w:t xml:space="preserve"> </w:t>
      </w:r>
      <w:r w:rsidR="00920F64">
        <w:rPr>
          <w:rFonts w:ascii="Times New Roman" w:hAnsi="Times New Roman" w:cs="Times New Roman"/>
          <w:sz w:val="28"/>
          <w:szCs w:val="28"/>
        </w:rPr>
        <w:t>в своих активах</w:t>
      </w:r>
      <w:r w:rsidRPr="00B21E06">
        <w:rPr>
          <w:rFonts w:ascii="Times New Roman" w:hAnsi="Times New Roman" w:cs="Times New Roman"/>
          <w:sz w:val="28"/>
          <w:szCs w:val="28"/>
        </w:rPr>
        <w:t xml:space="preserve"> - «Сургутнефтегаз», «Роснефть», «Татнефть» и «Башнефть».</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Не выводя нефтесервис из активов, компании, безусловно, получили определенные преимущества, такие, как возможность самим устанавливать цены на услуги и выстраивать организационные отношения внутри компании. </w:t>
      </w:r>
    </w:p>
    <w:p w:rsidR="00920F64" w:rsidRPr="00B21E06" w:rsidRDefault="00E271DB" w:rsidP="00920F64">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Как аргумент к отмеченному, Игорь Сечин в феврале 2014 года поддержал идею создания сервисного государственного холдинга на базе "Роснефти" или "Роснефтегаза", отметив высокую долю иностранцев на </w:t>
      </w:r>
      <w:r w:rsidRPr="00B21E06">
        <w:rPr>
          <w:rFonts w:ascii="Times New Roman" w:hAnsi="Times New Roman" w:cs="Times New Roman"/>
          <w:sz w:val="28"/>
          <w:szCs w:val="28"/>
        </w:rPr>
        <w:lastRenderedPageBreak/>
        <w:t>рынке (40%).</w:t>
      </w:r>
      <w:r w:rsidRPr="00B21E06">
        <w:rPr>
          <w:rStyle w:val="ab"/>
          <w:rFonts w:ascii="Times New Roman" w:hAnsi="Times New Roman" w:cs="Times New Roman"/>
          <w:sz w:val="28"/>
          <w:szCs w:val="28"/>
        </w:rPr>
        <w:footnoteReference w:id="5"/>
      </w:r>
      <w:r w:rsidRPr="00B21E06">
        <w:rPr>
          <w:rFonts w:ascii="Times New Roman" w:hAnsi="Times New Roman" w:cs="Times New Roman"/>
          <w:sz w:val="28"/>
          <w:szCs w:val="28"/>
        </w:rPr>
        <w:t xml:space="preserve"> По словам президента «Роснефти» ценообразование у нефтесервисных компаний сильно завышено, основные участники рынка сильно демпингуют цены, что обуславливает сложность заключения выгодных контрактов. </w:t>
      </w:r>
    </w:p>
    <w:p w:rsidR="00920F64" w:rsidRDefault="00920F64" w:rsidP="00920F64">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Обозначим основные сегменты </w:t>
      </w:r>
      <w:r w:rsidR="00E271DB" w:rsidRPr="00B21E06">
        <w:rPr>
          <w:rFonts w:ascii="Times New Roman" w:hAnsi="Times New Roman" w:cs="Times New Roman"/>
          <w:sz w:val="28"/>
          <w:szCs w:val="28"/>
        </w:rPr>
        <w:t xml:space="preserve">российского рынка </w:t>
      </w:r>
      <w:proofErr w:type="spellStart"/>
      <w:r w:rsidR="00E271DB" w:rsidRPr="00B21E06">
        <w:rPr>
          <w:rFonts w:ascii="Times New Roman" w:hAnsi="Times New Roman" w:cs="Times New Roman"/>
          <w:sz w:val="28"/>
          <w:szCs w:val="28"/>
        </w:rPr>
        <w:t>нефтесервисных</w:t>
      </w:r>
      <w:proofErr w:type="spellEnd"/>
      <w:r w:rsidR="00E271DB" w:rsidRPr="00B21E06">
        <w:rPr>
          <w:rFonts w:ascii="Times New Roman" w:hAnsi="Times New Roman" w:cs="Times New Roman"/>
          <w:sz w:val="28"/>
          <w:szCs w:val="28"/>
        </w:rPr>
        <w:t xml:space="preserve"> услуг</w:t>
      </w:r>
      <w:r>
        <w:rPr>
          <w:rFonts w:ascii="Times New Roman" w:hAnsi="Times New Roman" w:cs="Times New Roman"/>
          <w:sz w:val="28"/>
          <w:szCs w:val="28"/>
        </w:rPr>
        <w:t>.</w:t>
      </w:r>
    </w:p>
    <w:p w:rsidR="00920F64" w:rsidRDefault="00920F64" w:rsidP="00920F64">
      <w:pPr>
        <w:autoSpaceDE w:val="0"/>
        <w:autoSpaceDN w:val="0"/>
        <w:adjustRightInd w:val="0"/>
        <w:spacing w:after="0" w:line="360" w:lineRule="auto"/>
        <w:ind w:firstLine="709"/>
        <w:contextualSpacing/>
        <w:jc w:val="both"/>
        <w:rPr>
          <w:rFonts w:ascii="Times New Roman" w:hAnsi="Times New Roman" w:cs="Times New Roman"/>
          <w:b/>
          <w:color w:val="548DD4" w:themeColor="text2" w:themeTint="99"/>
          <w:sz w:val="28"/>
          <w:szCs w:val="28"/>
        </w:rPr>
      </w:pPr>
      <w:r w:rsidRPr="00920F64">
        <w:rPr>
          <w:rFonts w:ascii="Times New Roman" w:hAnsi="Times New Roman" w:cs="Times New Roman"/>
          <w:b/>
          <w:color w:val="548DD4" w:themeColor="text2" w:themeTint="99"/>
          <w:sz w:val="28"/>
          <w:szCs w:val="28"/>
        </w:rPr>
        <w:t xml:space="preserve">Структура российского рынка </w:t>
      </w:r>
      <w:proofErr w:type="spellStart"/>
      <w:r w:rsidRPr="00920F64">
        <w:rPr>
          <w:rFonts w:ascii="Times New Roman" w:hAnsi="Times New Roman" w:cs="Times New Roman"/>
          <w:b/>
          <w:color w:val="548DD4" w:themeColor="text2" w:themeTint="99"/>
          <w:sz w:val="28"/>
          <w:szCs w:val="28"/>
        </w:rPr>
        <w:t>нефтесерисных</w:t>
      </w:r>
      <w:proofErr w:type="spellEnd"/>
      <w:r w:rsidRPr="00920F64">
        <w:rPr>
          <w:rFonts w:ascii="Times New Roman" w:hAnsi="Times New Roman" w:cs="Times New Roman"/>
          <w:b/>
          <w:color w:val="548DD4" w:themeColor="text2" w:themeTint="99"/>
          <w:sz w:val="28"/>
          <w:szCs w:val="28"/>
        </w:rPr>
        <w:t xml:space="preserve"> услуг.</w:t>
      </w:r>
    </w:p>
    <w:p w:rsidR="00920F64" w:rsidRPr="00920F64" w:rsidRDefault="00920F64" w:rsidP="00920F6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20F64">
        <w:rPr>
          <w:rFonts w:ascii="Times New Roman" w:hAnsi="Times New Roman" w:cs="Times New Roman"/>
          <w:sz w:val="28"/>
          <w:szCs w:val="28"/>
        </w:rPr>
        <w:t>В структу</w:t>
      </w:r>
      <w:r>
        <w:rPr>
          <w:rFonts w:ascii="Times New Roman" w:hAnsi="Times New Roman" w:cs="Times New Roman"/>
          <w:sz w:val="28"/>
          <w:szCs w:val="28"/>
        </w:rPr>
        <w:t xml:space="preserve">ре </w:t>
      </w:r>
      <w:proofErr w:type="gramStart"/>
      <w:r>
        <w:rPr>
          <w:rFonts w:ascii="Times New Roman" w:hAnsi="Times New Roman" w:cs="Times New Roman"/>
          <w:sz w:val="28"/>
          <w:szCs w:val="28"/>
        </w:rPr>
        <w:t>российского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нефтесервиса</w:t>
      </w:r>
      <w:proofErr w:type="spellEnd"/>
      <w:r>
        <w:rPr>
          <w:rFonts w:ascii="Times New Roman" w:hAnsi="Times New Roman" w:cs="Times New Roman"/>
          <w:sz w:val="28"/>
          <w:szCs w:val="28"/>
        </w:rPr>
        <w:t xml:space="preserve"> мож</w:t>
      </w:r>
      <w:r w:rsidRPr="00920F64">
        <w:rPr>
          <w:rFonts w:ascii="Times New Roman" w:hAnsi="Times New Roman" w:cs="Times New Roman"/>
          <w:sz w:val="28"/>
          <w:szCs w:val="28"/>
        </w:rPr>
        <w:t>но выделить следующие сегменты:</w:t>
      </w:r>
    </w:p>
    <w:p w:rsidR="00920F64" w:rsidRPr="00920F64" w:rsidRDefault="00E271DB" w:rsidP="00F65C06">
      <w:pPr>
        <w:pStyle w:val="a7"/>
        <w:numPr>
          <w:ilvl w:val="0"/>
          <w:numId w:val="42"/>
        </w:numPr>
        <w:autoSpaceDE w:val="0"/>
        <w:autoSpaceDN w:val="0"/>
        <w:adjustRightInd w:val="0"/>
        <w:spacing w:after="0" w:line="360" w:lineRule="auto"/>
        <w:jc w:val="both"/>
        <w:rPr>
          <w:rFonts w:ascii="Times New Roman" w:hAnsi="Times New Roman" w:cs="Times New Roman"/>
          <w:sz w:val="28"/>
          <w:szCs w:val="28"/>
        </w:rPr>
      </w:pPr>
      <w:r w:rsidRPr="00920F64">
        <w:rPr>
          <w:rFonts w:ascii="Times New Roman" w:hAnsi="Times New Roman" w:cs="Times New Roman"/>
          <w:sz w:val="28"/>
          <w:szCs w:val="28"/>
        </w:rPr>
        <w:t>Бурение и обустройство скважин</w:t>
      </w:r>
    </w:p>
    <w:p w:rsidR="00920F64" w:rsidRPr="00920F64" w:rsidRDefault="00E271DB" w:rsidP="00F65C06">
      <w:pPr>
        <w:pStyle w:val="a7"/>
        <w:numPr>
          <w:ilvl w:val="0"/>
          <w:numId w:val="42"/>
        </w:numPr>
        <w:autoSpaceDE w:val="0"/>
        <w:autoSpaceDN w:val="0"/>
        <w:adjustRightInd w:val="0"/>
        <w:spacing w:after="0" w:line="360" w:lineRule="auto"/>
        <w:jc w:val="both"/>
        <w:rPr>
          <w:rFonts w:ascii="Times New Roman" w:hAnsi="Times New Roman" w:cs="Times New Roman"/>
          <w:sz w:val="28"/>
          <w:szCs w:val="28"/>
        </w:rPr>
      </w:pPr>
      <w:r w:rsidRPr="00920F64">
        <w:rPr>
          <w:rFonts w:ascii="Times New Roman" w:hAnsi="Times New Roman" w:cs="Times New Roman"/>
          <w:sz w:val="28"/>
          <w:szCs w:val="28"/>
        </w:rPr>
        <w:t xml:space="preserve">Повышение нефтеотдачи </w:t>
      </w:r>
    </w:p>
    <w:p w:rsidR="00920F64" w:rsidRPr="00920F64" w:rsidRDefault="00E271DB" w:rsidP="00F65C06">
      <w:pPr>
        <w:pStyle w:val="a7"/>
        <w:numPr>
          <w:ilvl w:val="0"/>
          <w:numId w:val="42"/>
        </w:numPr>
        <w:autoSpaceDE w:val="0"/>
        <w:autoSpaceDN w:val="0"/>
        <w:adjustRightInd w:val="0"/>
        <w:spacing w:after="0" w:line="360" w:lineRule="auto"/>
        <w:jc w:val="both"/>
        <w:rPr>
          <w:rFonts w:ascii="Times New Roman" w:hAnsi="Times New Roman" w:cs="Times New Roman"/>
          <w:sz w:val="28"/>
          <w:szCs w:val="28"/>
        </w:rPr>
      </w:pPr>
      <w:r w:rsidRPr="00920F64">
        <w:rPr>
          <w:rFonts w:ascii="Times New Roman" w:hAnsi="Times New Roman" w:cs="Times New Roman"/>
          <w:sz w:val="28"/>
          <w:szCs w:val="28"/>
        </w:rPr>
        <w:t>Геологоразведка</w:t>
      </w:r>
    </w:p>
    <w:p w:rsidR="00920F64" w:rsidRPr="00920F64" w:rsidRDefault="00E271DB" w:rsidP="00F65C06">
      <w:pPr>
        <w:pStyle w:val="a7"/>
        <w:numPr>
          <w:ilvl w:val="0"/>
          <w:numId w:val="42"/>
        </w:numPr>
        <w:autoSpaceDE w:val="0"/>
        <w:autoSpaceDN w:val="0"/>
        <w:adjustRightInd w:val="0"/>
        <w:spacing w:after="0" w:line="360" w:lineRule="auto"/>
        <w:jc w:val="both"/>
        <w:rPr>
          <w:rFonts w:ascii="Times New Roman" w:hAnsi="Times New Roman" w:cs="Times New Roman"/>
          <w:sz w:val="28"/>
          <w:szCs w:val="28"/>
        </w:rPr>
      </w:pPr>
      <w:r w:rsidRPr="00920F64">
        <w:rPr>
          <w:rFonts w:ascii="Times New Roman" w:hAnsi="Times New Roman" w:cs="Times New Roman"/>
          <w:sz w:val="28"/>
          <w:szCs w:val="28"/>
        </w:rPr>
        <w:t xml:space="preserve">Ремонт нефтяных и газовых скважин </w:t>
      </w:r>
    </w:p>
    <w:p w:rsidR="00E271DB" w:rsidRPr="00B21E06" w:rsidRDefault="00E271DB" w:rsidP="00093F55">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b/>
          <w:sz w:val="28"/>
          <w:szCs w:val="28"/>
        </w:rPr>
        <w:t>Нефтесервисный рынок довольно неоднороден: услуги различаются как в технологическом, и в экономическом плане</w:t>
      </w:r>
      <w:r w:rsidRPr="00B21E06">
        <w:rPr>
          <w:rFonts w:ascii="Times New Roman" w:hAnsi="Times New Roman" w:cs="Times New Roman"/>
          <w:sz w:val="28"/>
          <w:szCs w:val="28"/>
        </w:rPr>
        <w:t xml:space="preserve"> (См.</w:t>
      </w:r>
      <w:r w:rsidR="0098063A">
        <w:rPr>
          <w:rFonts w:ascii="Times New Roman" w:hAnsi="Times New Roman" w:cs="Times New Roman"/>
          <w:sz w:val="28"/>
          <w:szCs w:val="28"/>
        </w:rPr>
        <w:t xml:space="preserve"> Рисунок 4</w:t>
      </w:r>
      <w:r w:rsidRPr="00B21E06">
        <w:rPr>
          <w:rFonts w:ascii="Times New Roman" w:hAnsi="Times New Roman" w:cs="Times New Roman"/>
          <w:sz w:val="28"/>
          <w:szCs w:val="28"/>
        </w:rPr>
        <w:t xml:space="preserve">). </w:t>
      </w:r>
      <w:bookmarkStart w:id="9" w:name="_Ref377500827"/>
    </w:p>
    <w:bookmarkEnd w:id="9"/>
    <w:p w:rsidR="00E271DB" w:rsidRPr="00B21E06" w:rsidRDefault="00E271DB" w:rsidP="00E271DB">
      <w:pPr>
        <w:spacing w:after="360" w:line="360" w:lineRule="auto"/>
        <w:contextualSpacing/>
        <w:jc w:val="both"/>
        <w:rPr>
          <w:rFonts w:ascii="Times New Roman" w:hAnsi="Times New Roman" w:cs="Times New Roman"/>
          <w:sz w:val="28"/>
          <w:szCs w:val="28"/>
        </w:rPr>
      </w:pPr>
      <w:r w:rsidRPr="00B21E06">
        <w:rPr>
          <w:rFonts w:ascii="Times New Roman" w:hAnsi="Times New Roman" w:cs="Times New Roman"/>
          <w:noProof/>
          <w:sz w:val="28"/>
          <w:szCs w:val="28"/>
          <w:lang w:eastAsia="ru-RU"/>
        </w:rPr>
        <w:drawing>
          <wp:inline distT="0" distB="0" distL="0" distR="0" wp14:anchorId="62C57827" wp14:editId="4C9F63B5">
            <wp:extent cx="5915025" cy="213825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2754" cy="2144664"/>
                    </a:xfrm>
                    <a:prstGeom prst="rect">
                      <a:avLst/>
                    </a:prstGeom>
                    <a:noFill/>
                    <a:ln>
                      <a:noFill/>
                    </a:ln>
                  </pic:spPr>
                </pic:pic>
              </a:graphicData>
            </a:graphic>
          </wp:inline>
        </w:drawing>
      </w:r>
    </w:p>
    <w:p w:rsidR="00765C94" w:rsidRPr="00B21E06" w:rsidRDefault="00765C94" w:rsidP="00765C94">
      <w:pPr>
        <w:autoSpaceDE w:val="0"/>
        <w:autoSpaceDN w:val="0"/>
        <w:adjustRightInd w:val="0"/>
        <w:spacing w:after="360" w:line="360" w:lineRule="auto"/>
        <w:ind w:firstLine="709"/>
        <w:contextualSpacing/>
        <w:jc w:val="both"/>
        <w:rPr>
          <w:rFonts w:ascii="Times New Roman" w:hAnsi="Times New Roman" w:cs="Times New Roman"/>
          <w:bCs/>
          <w:i/>
        </w:rPr>
      </w:pPr>
      <w:r w:rsidRPr="00B21E06">
        <w:rPr>
          <w:rFonts w:ascii="Times New Roman" w:hAnsi="Times New Roman" w:cs="Times New Roman"/>
          <w:i/>
        </w:rPr>
        <w:t xml:space="preserve">Рисунок </w:t>
      </w:r>
      <w:r>
        <w:rPr>
          <w:rFonts w:ascii="Times New Roman" w:hAnsi="Times New Roman" w:cs="Times New Roman"/>
          <w:i/>
        </w:rPr>
        <w:fldChar w:fldCharType="begin"/>
      </w:r>
      <w:r>
        <w:rPr>
          <w:rFonts w:ascii="Times New Roman" w:hAnsi="Times New Roman" w:cs="Times New Roman"/>
          <w:i/>
        </w:rPr>
        <w:instrText xml:space="preserve"> SEQ Рисунок \* ARABIC </w:instrText>
      </w:r>
      <w:r>
        <w:rPr>
          <w:rFonts w:ascii="Times New Roman" w:hAnsi="Times New Roman" w:cs="Times New Roman"/>
          <w:i/>
        </w:rPr>
        <w:fldChar w:fldCharType="separate"/>
      </w:r>
      <w:r w:rsidR="005A6DAE">
        <w:rPr>
          <w:rFonts w:ascii="Times New Roman" w:hAnsi="Times New Roman" w:cs="Times New Roman"/>
          <w:i/>
          <w:noProof/>
        </w:rPr>
        <w:t>4</w:t>
      </w:r>
      <w:r>
        <w:rPr>
          <w:rFonts w:ascii="Times New Roman" w:hAnsi="Times New Roman" w:cs="Times New Roman"/>
          <w:i/>
        </w:rPr>
        <w:fldChar w:fldCharType="end"/>
      </w:r>
      <w:r w:rsidR="0098063A">
        <w:rPr>
          <w:rFonts w:ascii="Times New Roman" w:hAnsi="Times New Roman" w:cs="Times New Roman"/>
          <w:i/>
        </w:rPr>
        <w:t xml:space="preserve"> Российский нефтесервисный рынок, структура услу</w:t>
      </w:r>
      <w:r w:rsidR="00806292">
        <w:rPr>
          <w:rFonts w:ascii="Times New Roman" w:hAnsi="Times New Roman" w:cs="Times New Roman"/>
          <w:i/>
        </w:rPr>
        <w:t>г.</w:t>
      </w:r>
    </w:p>
    <w:p w:rsidR="006A1A21" w:rsidRPr="00093F55" w:rsidRDefault="00E271DB" w:rsidP="0098085C">
      <w:pPr>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t>Текущий и капитальный ремонт скважин традиционно являются услугами эксплуатационного характера, в то время как бурение, геофизика и обустройство требуют больший объем кап</w:t>
      </w:r>
      <w:r w:rsidR="00920F64">
        <w:rPr>
          <w:rFonts w:ascii="Times New Roman" w:hAnsi="Times New Roman" w:cs="Times New Roman"/>
          <w:sz w:val="28"/>
          <w:szCs w:val="28"/>
        </w:rPr>
        <w:t xml:space="preserve">итальных </w:t>
      </w:r>
      <w:r w:rsidRPr="00B21E06">
        <w:rPr>
          <w:rFonts w:ascii="Times New Roman" w:hAnsi="Times New Roman" w:cs="Times New Roman"/>
          <w:sz w:val="28"/>
          <w:szCs w:val="28"/>
        </w:rPr>
        <w:t xml:space="preserve">вложений и относятся к услугам инвестиционного типа. Такие услуги представлены на открытом </w:t>
      </w:r>
      <w:r w:rsidRPr="00B21E06">
        <w:rPr>
          <w:rFonts w:ascii="Times New Roman" w:hAnsi="Times New Roman" w:cs="Times New Roman"/>
          <w:sz w:val="28"/>
          <w:szCs w:val="28"/>
        </w:rPr>
        <w:lastRenderedPageBreak/>
        <w:t>рынке, в то время как транспорт, энергосервис, ИТ доминируют на закрытых рынках с более мелкими игроками. Объем подобных рынков оценивается в диапазоне 1,5-4 млрд.</w:t>
      </w:r>
      <w:r w:rsidR="00093F55">
        <w:rPr>
          <w:rFonts w:ascii="Times New Roman" w:hAnsi="Times New Roman" w:cs="Times New Roman"/>
          <w:sz w:val="28"/>
          <w:szCs w:val="28"/>
        </w:rPr>
        <w:t xml:space="preserve"> </w:t>
      </w:r>
      <w:r w:rsidRPr="00B21E06">
        <w:rPr>
          <w:rFonts w:ascii="Times New Roman" w:hAnsi="Times New Roman" w:cs="Times New Roman"/>
          <w:sz w:val="28"/>
          <w:szCs w:val="28"/>
        </w:rPr>
        <w:t>долл. Тем не менее, прогнозируется консолидация на таких рынках и формирование компаний федерального масштаба.</w:t>
      </w:r>
      <w:r w:rsidR="0098085C" w:rsidRPr="00B21E06">
        <w:rPr>
          <w:rFonts w:ascii="Times New Roman" w:hAnsi="Times New Roman" w:cs="Times New Roman"/>
          <w:sz w:val="28"/>
          <w:szCs w:val="28"/>
        </w:rPr>
        <w:t xml:space="preserve"> </w:t>
      </w:r>
      <w:r w:rsidRPr="00093F55">
        <w:rPr>
          <w:rFonts w:ascii="Times New Roman" w:hAnsi="Times New Roman" w:cs="Times New Roman"/>
          <w:sz w:val="28"/>
          <w:szCs w:val="28"/>
        </w:rPr>
        <w:fldChar w:fldCharType="begin"/>
      </w:r>
      <w:r w:rsidRPr="00093F55">
        <w:rPr>
          <w:rFonts w:ascii="Times New Roman" w:hAnsi="Times New Roman" w:cs="Times New Roman"/>
          <w:sz w:val="28"/>
          <w:szCs w:val="28"/>
        </w:rPr>
        <w:instrText xml:space="preserve"> REF _Ref377501381 \h  \* MERGEFORMAT </w:instrText>
      </w:r>
      <w:r w:rsidRPr="00093F55">
        <w:rPr>
          <w:rFonts w:ascii="Times New Roman" w:hAnsi="Times New Roman" w:cs="Times New Roman"/>
          <w:sz w:val="28"/>
          <w:szCs w:val="28"/>
        </w:rPr>
      </w:r>
      <w:r w:rsidRPr="00093F55">
        <w:rPr>
          <w:rFonts w:ascii="Times New Roman" w:hAnsi="Times New Roman" w:cs="Times New Roman"/>
          <w:sz w:val="28"/>
          <w:szCs w:val="28"/>
        </w:rPr>
        <w:fldChar w:fldCharType="separate"/>
      </w:r>
    </w:p>
    <w:p w:rsidR="00E271DB" w:rsidRDefault="006A1A21"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093F55">
        <w:rPr>
          <w:rFonts w:ascii="Times New Roman" w:hAnsi="Times New Roman" w:cs="Times New Roman"/>
          <w:sz w:val="28"/>
          <w:szCs w:val="28"/>
        </w:rPr>
        <w:t xml:space="preserve">Рисунок </w:t>
      </w:r>
      <w:r w:rsidRPr="00093F55">
        <w:rPr>
          <w:rFonts w:ascii="Times New Roman" w:hAnsi="Times New Roman" w:cs="Times New Roman"/>
          <w:noProof/>
          <w:sz w:val="28"/>
          <w:szCs w:val="28"/>
        </w:rPr>
        <w:t>5</w:t>
      </w:r>
      <w:r w:rsidR="00E271DB" w:rsidRPr="00093F55">
        <w:rPr>
          <w:rFonts w:ascii="Times New Roman" w:hAnsi="Times New Roman" w:cs="Times New Roman"/>
          <w:sz w:val="28"/>
          <w:szCs w:val="28"/>
        </w:rPr>
        <w:fldChar w:fldCharType="end"/>
      </w:r>
      <w:r w:rsidR="00E271DB" w:rsidRPr="00093F55">
        <w:rPr>
          <w:rFonts w:ascii="Times New Roman" w:hAnsi="Times New Roman" w:cs="Times New Roman"/>
          <w:sz w:val="28"/>
          <w:szCs w:val="28"/>
        </w:rPr>
        <w:t xml:space="preserve"> </w:t>
      </w:r>
      <w:r w:rsidR="0098063A">
        <w:rPr>
          <w:rFonts w:ascii="Times New Roman" w:hAnsi="Times New Roman" w:cs="Times New Roman"/>
          <w:sz w:val="28"/>
          <w:szCs w:val="28"/>
        </w:rPr>
        <w:t xml:space="preserve">позволяет </w:t>
      </w:r>
      <w:r w:rsidR="00E271DB" w:rsidRPr="00093F55">
        <w:rPr>
          <w:rFonts w:ascii="Times New Roman" w:hAnsi="Times New Roman" w:cs="Times New Roman"/>
          <w:sz w:val="28"/>
          <w:szCs w:val="28"/>
        </w:rPr>
        <w:t xml:space="preserve">можно оценить </w:t>
      </w:r>
      <w:r w:rsidR="0098063A">
        <w:rPr>
          <w:rFonts w:ascii="Times New Roman" w:hAnsi="Times New Roman" w:cs="Times New Roman"/>
          <w:sz w:val="28"/>
          <w:szCs w:val="28"/>
        </w:rPr>
        <w:t>емкость рынка</w:t>
      </w:r>
      <w:r w:rsidR="00E271DB" w:rsidRPr="00093F55">
        <w:rPr>
          <w:rFonts w:ascii="Times New Roman" w:hAnsi="Times New Roman" w:cs="Times New Roman"/>
          <w:sz w:val="28"/>
          <w:szCs w:val="28"/>
        </w:rPr>
        <w:t xml:space="preserve"> российского нефтегазового сервиса</w:t>
      </w:r>
      <w:r w:rsidR="00E271DB" w:rsidRPr="00B21E06">
        <w:rPr>
          <w:rFonts w:ascii="Times New Roman" w:hAnsi="Times New Roman" w:cs="Times New Roman"/>
          <w:sz w:val="28"/>
          <w:szCs w:val="28"/>
        </w:rPr>
        <w:t xml:space="preserve">.  </w:t>
      </w:r>
      <w:bookmarkStart w:id="10" w:name="_Ref377501381"/>
    </w:p>
    <w:p w:rsidR="0098063A" w:rsidRDefault="0098063A" w:rsidP="0098063A">
      <w:pPr>
        <w:autoSpaceDE w:val="0"/>
        <w:autoSpaceDN w:val="0"/>
        <w:adjustRightInd w:val="0"/>
        <w:spacing w:after="360" w:line="360" w:lineRule="auto"/>
        <w:contextualSpacing/>
        <w:jc w:val="both"/>
        <w:rPr>
          <w:rFonts w:ascii="Times New Roman" w:hAnsi="Times New Roman" w:cs="Times New Roman"/>
          <w:b/>
          <w:i/>
        </w:rPr>
      </w:pPr>
      <w:r w:rsidRPr="00B21E06">
        <w:rPr>
          <w:rFonts w:ascii="Times New Roman" w:hAnsi="Times New Roman" w:cs="Times New Roman"/>
          <w:noProof/>
          <w:sz w:val="28"/>
          <w:szCs w:val="28"/>
          <w:lang w:eastAsia="ru-RU"/>
        </w:rPr>
        <w:drawing>
          <wp:inline distT="0" distB="0" distL="0" distR="0" wp14:anchorId="4573F4F7" wp14:editId="0C89907C">
            <wp:extent cx="5054321" cy="2090057"/>
            <wp:effectExtent l="19050" t="0" r="13335" b="2476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10"/>
    </w:p>
    <w:p w:rsidR="00E271DB" w:rsidRPr="0098063A" w:rsidRDefault="005A7E75" w:rsidP="0098063A">
      <w:pPr>
        <w:autoSpaceDE w:val="0"/>
        <w:autoSpaceDN w:val="0"/>
        <w:adjustRightInd w:val="0"/>
        <w:spacing w:after="360" w:line="360" w:lineRule="auto"/>
        <w:contextualSpacing/>
        <w:jc w:val="both"/>
        <w:rPr>
          <w:rFonts w:ascii="Times New Roman" w:hAnsi="Times New Roman" w:cs="Times New Roman"/>
          <w:sz w:val="28"/>
          <w:szCs w:val="28"/>
        </w:rPr>
      </w:pPr>
      <w:r w:rsidRPr="0098063A">
        <w:rPr>
          <w:rFonts w:ascii="Times New Roman" w:hAnsi="Times New Roman" w:cs="Times New Roman"/>
          <w:i/>
        </w:rPr>
        <w:t xml:space="preserve">Рисунок </w:t>
      </w:r>
      <w:r w:rsidRPr="0098063A">
        <w:rPr>
          <w:rFonts w:ascii="Times New Roman" w:hAnsi="Times New Roman" w:cs="Times New Roman"/>
          <w:i/>
        </w:rPr>
        <w:fldChar w:fldCharType="begin"/>
      </w:r>
      <w:r w:rsidRPr="0098063A">
        <w:rPr>
          <w:rFonts w:ascii="Times New Roman" w:hAnsi="Times New Roman" w:cs="Times New Roman"/>
          <w:i/>
        </w:rPr>
        <w:instrText xml:space="preserve"> SEQ Рисунок \* ARABIC </w:instrText>
      </w:r>
      <w:r w:rsidRPr="0098063A">
        <w:rPr>
          <w:rFonts w:ascii="Times New Roman" w:hAnsi="Times New Roman" w:cs="Times New Roman"/>
          <w:i/>
        </w:rPr>
        <w:fldChar w:fldCharType="separate"/>
      </w:r>
      <w:r w:rsidR="005A6DAE" w:rsidRPr="0098063A">
        <w:rPr>
          <w:rFonts w:ascii="Times New Roman" w:hAnsi="Times New Roman" w:cs="Times New Roman"/>
          <w:i/>
          <w:noProof/>
        </w:rPr>
        <w:t>5</w:t>
      </w:r>
      <w:r w:rsidRPr="0098063A">
        <w:rPr>
          <w:rFonts w:ascii="Times New Roman" w:hAnsi="Times New Roman" w:cs="Times New Roman"/>
          <w:i/>
        </w:rPr>
        <w:fldChar w:fldCharType="end"/>
      </w:r>
      <w:r w:rsidRPr="0098063A">
        <w:rPr>
          <w:rFonts w:ascii="Times New Roman" w:hAnsi="Times New Roman" w:cs="Times New Roman"/>
          <w:i/>
        </w:rPr>
        <w:t xml:space="preserve"> Источник: ЦДУ ТЭК. Емкость российского рынка нефтесервисных услуг,</w:t>
      </w:r>
      <w:r w:rsidR="0098063A">
        <w:rPr>
          <w:rFonts w:ascii="Times New Roman" w:hAnsi="Times New Roman" w:cs="Times New Roman"/>
          <w:i/>
        </w:rPr>
        <w:t xml:space="preserve"> </w:t>
      </w:r>
      <w:r w:rsidRPr="0098063A">
        <w:rPr>
          <w:rFonts w:ascii="Times New Roman" w:hAnsi="Times New Roman" w:cs="Times New Roman"/>
          <w:i/>
        </w:rPr>
        <w:t>2012.</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Годовая емкость нефтегазового сервиса оценивается примерно в 15 млрд. долларов. Рисунок </w:t>
      </w:r>
      <w:r w:rsidR="00093F55">
        <w:rPr>
          <w:rFonts w:ascii="Times New Roman" w:hAnsi="Times New Roman" w:cs="Times New Roman"/>
          <w:sz w:val="28"/>
          <w:szCs w:val="28"/>
        </w:rPr>
        <w:t>5</w:t>
      </w:r>
      <w:r w:rsidRPr="00B21E06">
        <w:rPr>
          <w:rFonts w:ascii="Times New Roman" w:hAnsi="Times New Roman" w:cs="Times New Roman"/>
          <w:sz w:val="28"/>
          <w:szCs w:val="28"/>
        </w:rPr>
        <w:t xml:space="preserve"> наглядно демонстрирует процентное соотношение видов нефтесервисных услуг по объему емкости рынка в России.  </w:t>
      </w:r>
      <w:r w:rsidRPr="00B21E06">
        <w:rPr>
          <w:rFonts w:ascii="Times New Roman" w:hAnsi="Times New Roman" w:cs="Times New Roman"/>
          <w:b/>
          <w:sz w:val="28"/>
          <w:szCs w:val="28"/>
        </w:rPr>
        <w:t>На бурение приходится практически половина всех нефтесервисных услуг, далее следует ремонт нефтяных и газовых скважин, сейсморазведка и гидроразрыв пласта.</w:t>
      </w:r>
      <w:r w:rsidRPr="00B21E06">
        <w:rPr>
          <w:rFonts w:ascii="Times New Roman" w:hAnsi="Times New Roman" w:cs="Times New Roman"/>
          <w:sz w:val="28"/>
          <w:szCs w:val="28"/>
        </w:rPr>
        <w:t xml:space="preserve">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Сегмент услуг бурения является более волатильным и более дорогостоящим, чем услуги по геологоразведке и капитальному и текущему ремонту скважин.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Объемы услуг по бурению имеют схожий тренд с динамикой себестоимости проходки одного метра, которая также зависит от конъюнктуры рынка. Стремление сервисных компаний реализовывать более сложные технологии повышения нефтеотдачи обеспечивает увеличение стоимости метра проходки. Отметим, что лидеры сервисного рынка бурения обслуживают в основном материнские структуры.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lastRenderedPageBreak/>
        <w:t>Второй по объему рынок нефтесервиса, текущий и капитальный ремонт скважин, является одним из самых конкурентных рынков  нефтесервисных услуг и представлен несколькими десятками компаний. Объём рынка текущего и капитального ремонта скважин зависит от количества скважин в работе. Качество услуг в этом секторе находится примерно на одном уровне. Соответственно, ориентиром для нефтегазовых компаний является стоимость.</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b/>
          <w:sz w:val="28"/>
          <w:szCs w:val="28"/>
        </w:rPr>
        <w:t>В России в секторе нефтесервисных услуг наблюдаются процессы консолидации,</w:t>
      </w:r>
      <w:r w:rsidRPr="00B21E06">
        <w:rPr>
          <w:rFonts w:ascii="Times New Roman" w:hAnsi="Times New Roman" w:cs="Times New Roman"/>
          <w:sz w:val="28"/>
          <w:szCs w:val="28"/>
        </w:rPr>
        <w:t xml:space="preserve"> как и во всем мире, начатые еще в 2010 г. Приведем пример подобной сделки:</w:t>
      </w:r>
    </w:p>
    <w:p w:rsidR="00E271DB"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В декабре 2011 года между «Газпромбанком», одним из крупнейших российских банков и Eriell GroupInternational Ltd.,  международной нефтесервисной компанией, предоставляющей услуги бурения и капитального ремонта скважин по всему миру, была осуществлена сделка на сумму 3,752 млрд рублей. В результате сделки, Газпромбанк стал владельцем 46% акций компании </w:t>
      </w:r>
      <w:proofErr w:type="spellStart"/>
      <w:r w:rsidRPr="00B21E06">
        <w:rPr>
          <w:rFonts w:ascii="Times New Roman" w:hAnsi="Times New Roman" w:cs="Times New Roman"/>
          <w:sz w:val="28"/>
          <w:szCs w:val="28"/>
        </w:rPr>
        <w:t>Eriell</w:t>
      </w:r>
      <w:proofErr w:type="spellEnd"/>
      <w:r w:rsidRPr="00B21E06">
        <w:rPr>
          <w:rFonts w:ascii="Times New Roman" w:hAnsi="Times New Roman" w:cs="Times New Roman"/>
          <w:sz w:val="28"/>
          <w:szCs w:val="28"/>
        </w:rPr>
        <w:t>.</w:t>
      </w:r>
    </w:p>
    <w:p w:rsidR="00F22B1A" w:rsidRPr="00F22B1A" w:rsidRDefault="00F22B1A" w:rsidP="00E271DB">
      <w:pPr>
        <w:autoSpaceDE w:val="0"/>
        <w:autoSpaceDN w:val="0"/>
        <w:adjustRightInd w:val="0"/>
        <w:spacing w:after="360" w:line="360" w:lineRule="auto"/>
        <w:ind w:firstLine="709"/>
        <w:contextualSpacing/>
        <w:jc w:val="both"/>
        <w:rPr>
          <w:rFonts w:ascii="Times New Roman" w:hAnsi="Times New Roman" w:cs="Times New Roman"/>
          <w:b/>
          <w:color w:val="548DD4" w:themeColor="text2" w:themeTint="99"/>
          <w:sz w:val="28"/>
          <w:szCs w:val="28"/>
        </w:rPr>
      </w:pPr>
      <w:r w:rsidRPr="00F22B1A">
        <w:rPr>
          <w:rFonts w:ascii="Times New Roman" w:hAnsi="Times New Roman" w:cs="Times New Roman"/>
          <w:b/>
          <w:color w:val="548DD4" w:themeColor="text2" w:themeTint="99"/>
          <w:sz w:val="28"/>
          <w:szCs w:val="28"/>
        </w:rPr>
        <w:t xml:space="preserve">Основные участники рынка </w:t>
      </w:r>
      <w:proofErr w:type="spellStart"/>
      <w:r w:rsidRPr="00F22B1A">
        <w:rPr>
          <w:rFonts w:ascii="Times New Roman" w:hAnsi="Times New Roman" w:cs="Times New Roman"/>
          <w:b/>
          <w:color w:val="548DD4" w:themeColor="text2" w:themeTint="99"/>
          <w:sz w:val="28"/>
          <w:szCs w:val="28"/>
        </w:rPr>
        <w:t>нефтесервисных</w:t>
      </w:r>
      <w:proofErr w:type="spellEnd"/>
      <w:r w:rsidRPr="00F22B1A">
        <w:rPr>
          <w:rFonts w:ascii="Times New Roman" w:hAnsi="Times New Roman" w:cs="Times New Roman"/>
          <w:b/>
          <w:color w:val="548DD4" w:themeColor="text2" w:themeTint="99"/>
          <w:sz w:val="28"/>
          <w:szCs w:val="28"/>
        </w:rPr>
        <w:t xml:space="preserve"> услуг.</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На сегодняшний день основные игроки на рынке составляют следующие группы участников: независимые сервисные компании, компании с иностранным капиталом, международные сервисные «мейджоры», </w:t>
      </w:r>
      <w:r w:rsidR="00806292" w:rsidRPr="00B21E06">
        <w:rPr>
          <w:rFonts w:ascii="Times New Roman" w:hAnsi="Times New Roman" w:cs="Times New Roman"/>
          <w:sz w:val="28"/>
          <w:szCs w:val="28"/>
        </w:rPr>
        <w:t>аффилированные</w:t>
      </w:r>
      <w:r w:rsidRPr="00B21E06">
        <w:rPr>
          <w:rFonts w:ascii="Times New Roman" w:hAnsi="Times New Roman" w:cs="Times New Roman"/>
          <w:sz w:val="28"/>
          <w:szCs w:val="28"/>
        </w:rPr>
        <w:t xml:space="preserve"> с ВИНК компании, собственный сервис ВИНК.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
          <w:sz w:val="28"/>
          <w:szCs w:val="28"/>
        </w:rPr>
      </w:pPr>
      <w:r w:rsidRPr="00B21E06">
        <w:rPr>
          <w:rFonts w:ascii="Times New Roman" w:hAnsi="Times New Roman" w:cs="Times New Roman"/>
          <w:b/>
          <w:sz w:val="28"/>
          <w:szCs w:val="28"/>
        </w:rPr>
        <w:t xml:space="preserve">На долю нефтесервисных услуг, оказываемых </w:t>
      </w:r>
      <w:r w:rsidR="00806292" w:rsidRPr="00B21E06">
        <w:rPr>
          <w:rFonts w:ascii="Times New Roman" w:hAnsi="Times New Roman" w:cs="Times New Roman"/>
          <w:b/>
          <w:sz w:val="28"/>
          <w:szCs w:val="28"/>
        </w:rPr>
        <w:t>аффилированными</w:t>
      </w:r>
      <w:r w:rsidRPr="00B21E06">
        <w:rPr>
          <w:rFonts w:ascii="Times New Roman" w:hAnsi="Times New Roman" w:cs="Times New Roman"/>
          <w:b/>
          <w:sz w:val="28"/>
          <w:szCs w:val="28"/>
        </w:rPr>
        <w:t xml:space="preserve"> с ВИНК компаниями (ОАО «НК «Роснефть», ОАО «Башнефть», ОАО «Сургутнефтегаз», и пр.), приходится половина российского рынка нефтесервисных услуг.</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Особо стоит отметить большое количество предприятий, возникших в результате приватизации, акционирования и других процессов. Такого рода компании постепенно интегрировались в более крупные компании и, таким образом, смогли выдержать конкуренцию рынка.  Основная проблема, с которой столкнулись такие образования - малый опыт функционирования в </w:t>
      </w:r>
      <w:r w:rsidRPr="00B21E06">
        <w:rPr>
          <w:rFonts w:ascii="Times New Roman" w:hAnsi="Times New Roman" w:cs="Times New Roman"/>
          <w:sz w:val="28"/>
          <w:szCs w:val="28"/>
        </w:rPr>
        <w:lastRenderedPageBreak/>
        <w:t xml:space="preserve">таких условиях по сравнению с западными ВИНК с 50-ти летней  историей развития. У крупных компаний изначально больше преимуществ: они предлагают более широкий спектр услуг и обладают большим опытом. Помимо этого, у крупных иностранных игроков есть возможность привлекать кредиты под более низкий процент, чем в России.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Не будем углубляться в историю развития нефтесервисного рынка РФ, это не является целью нашей работы. Однако, отметим основные и наиболее важные моменты в этой области.</w:t>
      </w:r>
    </w:p>
    <w:p w:rsidR="00E271DB" w:rsidRPr="00B21E06" w:rsidRDefault="00E271DB" w:rsidP="00093F55">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Фактическое зарождение рынка приш</w:t>
      </w:r>
      <w:r w:rsidR="00093F55">
        <w:rPr>
          <w:rFonts w:ascii="Times New Roman" w:hAnsi="Times New Roman" w:cs="Times New Roman"/>
          <w:sz w:val="28"/>
          <w:szCs w:val="28"/>
        </w:rPr>
        <w:t xml:space="preserve">лось на период 1999 – 2002 гг. </w:t>
      </w:r>
      <w:r w:rsidRPr="00B21E06">
        <w:rPr>
          <w:rFonts w:ascii="Times New Roman" w:hAnsi="Times New Roman" w:cs="Times New Roman"/>
          <w:sz w:val="28"/>
          <w:szCs w:val="28"/>
        </w:rPr>
        <w:t>Профильные министерства трансформировались в нефтяные компании и отраслевые институты, НИИ. Были созданы дочерние сервисные компании на базе нефтяных</w:t>
      </w:r>
      <w:r w:rsidR="00F22B1A">
        <w:rPr>
          <w:rFonts w:ascii="Times New Roman" w:hAnsi="Times New Roman" w:cs="Times New Roman"/>
          <w:sz w:val="28"/>
          <w:szCs w:val="28"/>
        </w:rPr>
        <w:t xml:space="preserve"> компаний</w:t>
      </w:r>
      <w:r w:rsidRPr="00B21E06">
        <w:rPr>
          <w:rFonts w:ascii="Times New Roman" w:hAnsi="Times New Roman" w:cs="Times New Roman"/>
          <w:sz w:val="28"/>
          <w:szCs w:val="28"/>
        </w:rPr>
        <w:t>, которые работали и продолжают работать на за</w:t>
      </w:r>
      <w:r w:rsidR="00F22B1A">
        <w:rPr>
          <w:rFonts w:ascii="Times New Roman" w:hAnsi="Times New Roman" w:cs="Times New Roman"/>
          <w:sz w:val="28"/>
          <w:szCs w:val="28"/>
        </w:rPr>
        <w:t xml:space="preserve">казы от материнской компании. </w:t>
      </w:r>
      <w:r w:rsidRPr="00B21E06">
        <w:rPr>
          <w:rFonts w:ascii="Times New Roman" w:hAnsi="Times New Roman" w:cs="Times New Roman"/>
          <w:sz w:val="28"/>
          <w:szCs w:val="28"/>
        </w:rPr>
        <w:t>Параллельно в РФ пришли и начали активно работать иност</w:t>
      </w:r>
      <w:r w:rsidR="00806292">
        <w:rPr>
          <w:rFonts w:ascii="Times New Roman" w:hAnsi="Times New Roman" w:cs="Times New Roman"/>
          <w:sz w:val="28"/>
          <w:szCs w:val="28"/>
        </w:rPr>
        <w:t xml:space="preserve">ранные сервисные ТНК, такие как </w:t>
      </w:r>
      <w:r w:rsidR="00806292" w:rsidRPr="00806292">
        <w:rPr>
          <w:rFonts w:ascii="Times New Roman" w:hAnsi="Times New Roman" w:cs="Times New Roman"/>
          <w:sz w:val="28"/>
          <w:szCs w:val="28"/>
        </w:rPr>
        <w:t>«Шлюмберже»</w:t>
      </w:r>
      <w:r w:rsidRPr="00B21E06">
        <w:rPr>
          <w:rFonts w:ascii="Times New Roman" w:hAnsi="Times New Roman" w:cs="Times New Roman"/>
          <w:sz w:val="28"/>
          <w:szCs w:val="28"/>
        </w:rPr>
        <w:t xml:space="preserve">, </w:t>
      </w:r>
      <w:r w:rsidR="00806292">
        <w:rPr>
          <w:rFonts w:ascii="Times New Roman" w:hAnsi="Times New Roman" w:cs="Times New Roman"/>
          <w:sz w:val="28"/>
          <w:szCs w:val="28"/>
        </w:rPr>
        <w:t>«</w:t>
      </w:r>
      <w:r w:rsidRPr="00B21E06">
        <w:rPr>
          <w:rFonts w:ascii="Times New Roman" w:hAnsi="Times New Roman" w:cs="Times New Roman"/>
          <w:sz w:val="28"/>
          <w:szCs w:val="28"/>
        </w:rPr>
        <w:t>Halliburton</w:t>
      </w:r>
      <w:r w:rsidR="00806292">
        <w:rPr>
          <w:rFonts w:ascii="Times New Roman" w:hAnsi="Times New Roman" w:cs="Times New Roman"/>
          <w:sz w:val="28"/>
          <w:szCs w:val="28"/>
        </w:rPr>
        <w:t>»</w:t>
      </w:r>
      <w:r w:rsidRPr="00B21E06">
        <w:rPr>
          <w:rFonts w:ascii="Times New Roman" w:hAnsi="Times New Roman" w:cs="Times New Roman"/>
          <w:sz w:val="28"/>
          <w:szCs w:val="28"/>
        </w:rPr>
        <w:t xml:space="preserve"> и другие. </w:t>
      </w:r>
    </w:p>
    <w:p w:rsidR="00E271DB" w:rsidRPr="00093F55" w:rsidRDefault="00E271DB" w:rsidP="00093F55">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С 2002 года началось активное формир</w:t>
      </w:r>
      <w:r w:rsidR="00093F55">
        <w:rPr>
          <w:rFonts w:ascii="Times New Roman" w:hAnsi="Times New Roman" w:cs="Times New Roman"/>
          <w:sz w:val="28"/>
          <w:szCs w:val="28"/>
        </w:rPr>
        <w:t xml:space="preserve">ование нефтесервисной отрасли. </w:t>
      </w:r>
      <w:r w:rsidRPr="00B21E06">
        <w:rPr>
          <w:rFonts w:ascii="Times New Roman" w:hAnsi="Times New Roman" w:cs="Times New Roman"/>
          <w:b/>
          <w:sz w:val="28"/>
          <w:szCs w:val="28"/>
        </w:rPr>
        <w:t>Интенсивно нарастает процесс слияний и поглощений, динамика которого на данный момент положительна.</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Структура российского рынка нефтесервисных услуг  практически не меняется с 2005 года. Дочерние сервисные компании нефтяных холдингов занимают половину рынка (См. </w:t>
      </w:r>
      <w:r w:rsidR="0098063A">
        <w:rPr>
          <w:rFonts w:ascii="Times New Roman" w:hAnsi="Times New Roman" w:cs="Times New Roman"/>
          <w:sz w:val="28"/>
          <w:szCs w:val="28"/>
        </w:rPr>
        <w:t>Рисунок 6</w:t>
      </w:r>
      <w:r w:rsidRPr="00B21E06">
        <w:rPr>
          <w:rFonts w:ascii="Times New Roman" w:hAnsi="Times New Roman" w:cs="Times New Roman"/>
          <w:sz w:val="28"/>
          <w:szCs w:val="28"/>
        </w:rPr>
        <w:t xml:space="preserve">). </w:t>
      </w:r>
    </w:p>
    <w:p w:rsidR="005A7E75" w:rsidRDefault="004410CB" w:rsidP="0098063A">
      <w:pPr>
        <w:pStyle w:val="af6"/>
        <w:keepNext/>
        <w:spacing w:after="360" w:line="360" w:lineRule="auto"/>
        <w:contextualSpacing/>
      </w:pPr>
      <w:r w:rsidRPr="00B21E06">
        <w:rPr>
          <w:rFonts w:ascii="Times New Roman" w:hAnsi="Times New Roman" w:cs="Times New Roman"/>
          <w:noProof/>
          <w:sz w:val="28"/>
          <w:szCs w:val="28"/>
          <w:shd w:val="clear" w:color="auto" w:fill="FFFFFF"/>
          <w:lang w:val="ru-RU" w:eastAsia="ru-RU"/>
        </w:rPr>
        <w:drawing>
          <wp:inline distT="0" distB="0" distL="0" distR="0" wp14:anchorId="6DFFB32C" wp14:editId="058989D6">
            <wp:extent cx="5158854" cy="1364776"/>
            <wp:effectExtent l="0" t="0" r="22860" b="26035"/>
            <wp:docPr id="619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71DB" w:rsidRPr="005A7E75" w:rsidRDefault="005A7E75" w:rsidP="005A7E75">
      <w:pPr>
        <w:pStyle w:val="af6"/>
        <w:rPr>
          <w:rFonts w:ascii="Times New Roman" w:hAnsi="Times New Roman" w:cs="Times New Roman"/>
          <w:b w:val="0"/>
          <w:i/>
          <w:sz w:val="22"/>
          <w:szCs w:val="22"/>
          <w:lang w:val="ru-RU"/>
        </w:rPr>
      </w:pPr>
      <w:r w:rsidRPr="005A7E75">
        <w:rPr>
          <w:rFonts w:ascii="Times New Roman" w:hAnsi="Times New Roman" w:cs="Times New Roman"/>
          <w:b w:val="0"/>
          <w:i/>
          <w:color w:val="auto"/>
          <w:sz w:val="22"/>
          <w:szCs w:val="22"/>
          <w:lang w:val="ru-RU"/>
        </w:rPr>
        <w:t xml:space="preserve">Рисунок </w:t>
      </w:r>
      <w:r w:rsidRPr="005A7E75">
        <w:rPr>
          <w:rFonts w:ascii="Times New Roman" w:hAnsi="Times New Roman" w:cs="Times New Roman"/>
          <w:b w:val="0"/>
          <w:i/>
          <w:color w:val="auto"/>
          <w:sz w:val="22"/>
          <w:szCs w:val="22"/>
          <w:lang w:val="ru-RU"/>
        </w:rPr>
        <w:fldChar w:fldCharType="begin"/>
      </w:r>
      <w:r w:rsidRPr="005A7E75">
        <w:rPr>
          <w:rFonts w:ascii="Times New Roman" w:hAnsi="Times New Roman" w:cs="Times New Roman"/>
          <w:b w:val="0"/>
          <w:i/>
          <w:color w:val="auto"/>
          <w:sz w:val="22"/>
          <w:szCs w:val="22"/>
          <w:lang w:val="ru-RU"/>
        </w:rPr>
        <w:instrText xml:space="preserve"> SEQ Рисунок \* ARABIC </w:instrText>
      </w:r>
      <w:r w:rsidRPr="005A7E75">
        <w:rPr>
          <w:rFonts w:ascii="Times New Roman" w:hAnsi="Times New Roman" w:cs="Times New Roman"/>
          <w:b w:val="0"/>
          <w:i/>
          <w:color w:val="auto"/>
          <w:sz w:val="22"/>
          <w:szCs w:val="22"/>
          <w:lang w:val="ru-RU"/>
        </w:rPr>
        <w:fldChar w:fldCharType="separate"/>
      </w:r>
      <w:r w:rsidR="005A6DAE">
        <w:rPr>
          <w:rFonts w:ascii="Times New Roman" w:hAnsi="Times New Roman" w:cs="Times New Roman"/>
          <w:b w:val="0"/>
          <w:i/>
          <w:noProof/>
          <w:color w:val="auto"/>
          <w:sz w:val="22"/>
          <w:szCs w:val="22"/>
          <w:lang w:val="ru-RU"/>
        </w:rPr>
        <w:t>6</w:t>
      </w:r>
      <w:r w:rsidRPr="005A7E75">
        <w:rPr>
          <w:rFonts w:ascii="Times New Roman" w:hAnsi="Times New Roman" w:cs="Times New Roman"/>
          <w:b w:val="0"/>
          <w:i/>
          <w:color w:val="auto"/>
          <w:sz w:val="22"/>
          <w:szCs w:val="22"/>
          <w:lang w:val="ru-RU"/>
        </w:rPr>
        <w:fldChar w:fldCharType="end"/>
      </w:r>
      <w:r>
        <w:rPr>
          <w:lang w:val="ru-RU"/>
        </w:rPr>
        <w:t xml:space="preserve"> </w:t>
      </w:r>
      <w:r w:rsidRPr="004410CB">
        <w:rPr>
          <w:rFonts w:ascii="Times New Roman" w:hAnsi="Times New Roman" w:cs="Times New Roman"/>
          <w:b w:val="0"/>
          <w:i/>
          <w:color w:val="auto"/>
          <w:sz w:val="22"/>
          <w:szCs w:val="22"/>
          <w:lang w:val="ru-RU"/>
        </w:rPr>
        <w:t>Структура российского рынка нефтесервисных услуг</w:t>
      </w:r>
      <w:r w:rsidRPr="004410CB">
        <w:rPr>
          <w:rFonts w:ascii="Times New Roman" w:hAnsi="Times New Roman" w:cs="Times New Roman"/>
          <w:color w:val="auto"/>
          <w:sz w:val="28"/>
          <w:szCs w:val="28"/>
          <w:lang w:val="ru-RU"/>
        </w:rPr>
        <w:t xml:space="preserve">  </w:t>
      </w:r>
    </w:p>
    <w:p w:rsidR="00E271DB" w:rsidRPr="00B21E06" w:rsidRDefault="00E271DB" w:rsidP="004410C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lastRenderedPageBreak/>
        <w:t>Российские независимые компании и компании с долей иностранного капитала более 50% делят оставшуюся половину пополам. При этом доля иностранных компаний неуклонно растет.</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В чем заключается особенность структуры рынка нефтесервисов России?</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Главной особенностью является </w:t>
      </w:r>
      <w:r w:rsidRPr="00B21E06">
        <w:rPr>
          <w:rFonts w:ascii="Times New Roman" w:hAnsi="Times New Roman" w:cs="Times New Roman"/>
          <w:b/>
          <w:sz w:val="28"/>
          <w:szCs w:val="28"/>
        </w:rPr>
        <w:t xml:space="preserve">наличие трех сегментов, связанных с предложением нефтесервисных услуг, которые фактически не пересекаются </w:t>
      </w:r>
      <w:r w:rsidRPr="00B21E06">
        <w:rPr>
          <w:rFonts w:ascii="Times New Roman" w:hAnsi="Times New Roman" w:cs="Times New Roman"/>
          <w:sz w:val="28"/>
          <w:szCs w:val="28"/>
        </w:rPr>
        <w:t>(см. Рисунок 7).</w:t>
      </w:r>
    </w:p>
    <w:p w:rsidR="00E271DB" w:rsidRPr="00B21E06" w:rsidRDefault="00E271DB" w:rsidP="004410CB">
      <w:pPr>
        <w:spacing w:after="360" w:line="360" w:lineRule="auto"/>
        <w:contextualSpacing/>
        <w:jc w:val="both"/>
        <w:rPr>
          <w:rFonts w:ascii="Times New Roman" w:hAnsi="Times New Roman" w:cs="Times New Roman"/>
          <w:sz w:val="28"/>
          <w:szCs w:val="28"/>
        </w:rPr>
      </w:pPr>
      <w:r w:rsidRPr="00B21E06">
        <w:rPr>
          <w:rFonts w:ascii="Times New Roman" w:hAnsi="Times New Roman" w:cs="Times New Roman"/>
          <w:noProof/>
          <w:sz w:val="28"/>
          <w:szCs w:val="28"/>
          <w:lang w:eastAsia="ru-RU"/>
        </w:rPr>
        <w:drawing>
          <wp:inline distT="0" distB="0" distL="0" distR="0" wp14:anchorId="178C95C5" wp14:editId="075A576C">
            <wp:extent cx="5104562" cy="2301072"/>
            <wp:effectExtent l="0" t="0" r="1270" b="4445"/>
            <wp:docPr id="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65C94" w:rsidRPr="00765C94" w:rsidRDefault="00765C94" w:rsidP="00765C94">
      <w:pPr>
        <w:autoSpaceDE w:val="0"/>
        <w:autoSpaceDN w:val="0"/>
        <w:adjustRightInd w:val="0"/>
        <w:spacing w:after="360" w:line="360" w:lineRule="auto"/>
        <w:ind w:firstLine="709"/>
        <w:contextualSpacing/>
        <w:jc w:val="both"/>
        <w:rPr>
          <w:rFonts w:ascii="Times New Roman" w:hAnsi="Times New Roman" w:cs="Times New Roman"/>
          <w:i/>
          <w:sz w:val="28"/>
          <w:szCs w:val="28"/>
        </w:rPr>
      </w:pPr>
      <w:r w:rsidRPr="00B21E06">
        <w:rPr>
          <w:rFonts w:ascii="Times New Roman" w:hAnsi="Times New Roman" w:cs="Times New Roman"/>
          <w:i/>
        </w:rPr>
        <w:t xml:space="preserve">Рисунок </w:t>
      </w:r>
      <w:r>
        <w:rPr>
          <w:rFonts w:ascii="Times New Roman" w:hAnsi="Times New Roman" w:cs="Times New Roman"/>
          <w:i/>
        </w:rPr>
        <w:fldChar w:fldCharType="begin"/>
      </w:r>
      <w:r>
        <w:rPr>
          <w:rFonts w:ascii="Times New Roman" w:hAnsi="Times New Roman" w:cs="Times New Roman"/>
          <w:i/>
        </w:rPr>
        <w:instrText xml:space="preserve"> SEQ Рисунок \* ARABIC </w:instrText>
      </w:r>
      <w:r>
        <w:rPr>
          <w:rFonts w:ascii="Times New Roman" w:hAnsi="Times New Roman" w:cs="Times New Roman"/>
          <w:i/>
        </w:rPr>
        <w:fldChar w:fldCharType="separate"/>
      </w:r>
      <w:r w:rsidR="005A6DAE">
        <w:rPr>
          <w:rFonts w:ascii="Times New Roman" w:hAnsi="Times New Roman" w:cs="Times New Roman"/>
          <w:i/>
          <w:noProof/>
        </w:rPr>
        <w:t>7</w:t>
      </w:r>
      <w:r>
        <w:rPr>
          <w:rFonts w:ascii="Times New Roman" w:hAnsi="Times New Roman" w:cs="Times New Roman"/>
          <w:i/>
        </w:rPr>
        <w:fldChar w:fldCharType="end"/>
      </w:r>
      <w:r w:rsidRPr="00B21E06">
        <w:rPr>
          <w:rFonts w:ascii="Times New Roman" w:hAnsi="Times New Roman" w:cs="Times New Roman"/>
          <w:i/>
        </w:rPr>
        <w:t xml:space="preserve">. </w:t>
      </w:r>
      <w:r w:rsidRPr="00B21E06">
        <w:rPr>
          <w:rFonts w:ascii="Times New Roman" w:hAnsi="Times New Roman" w:cs="Times New Roman"/>
          <w:bCs/>
          <w:i/>
          <w:shd w:val="clear" w:color="auto" w:fill="FFFFFF"/>
        </w:rPr>
        <w:t>Структура предложения российского сервисного рынка</w:t>
      </w:r>
      <w:r w:rsidRPr="00B21E06">
        <w:rPr>
          <w:rFonts w:ascii="Times New Roman" w:hAnsi="Times New Roman" w:cs="Times New Roman"/>
          <w:i/>
          <w:shd w:val="clear" w:color="auto" w:fill="FFFFFF"/>
        </w:rPr>
        <w:t xml:space="preserve"> </w:t>
      </w:r>
      <w:r w:rsidRPr="00B21E06">
        <w:rPr>
          <w:rFonts w:ascii="Times New Roman" w:hAnsi="Times New Roman" w:cs="Times New Roman"/>
          <w:bCs/>
          <w:i/>
          <w:shd w:val="clear" w:color="auto" w:fill="FFFFFF"/>
        </w:rPr>
        <w:t>по уровню применяемых технологий</w:t>
      </w:r>
    </w:p>
    <w:p w:rsidR="00E271DB" w:rsidRPr="00B21E06" w:rsidRDefault="00E271DB" w:rsidP="00F65C06">
      <w:pPr>
        <w:pStyle w:val="a7"/>
        <w:numPr>
          <w:ilvl w:val="0"/>
          <w:numId w:val="6"/>
        </w:numPr>
        <w:spacing w:after="360" w:line="360" w:lineRule="auto"/>
        <w:ind w:left="0" w:firstLine="709"/>
        <w:jc w:val="both"/>
        <w:rPr>
          <w:rFonts w:ascii="Times New Roman" w:hAnsi="Times New Roman" w:cs="Times New Roman"/>
          <w:sz w:val="28"/>
          <w:szCs w:val="28"/>
        </w:rPr>
      </w:pPr>
      <w:r w:rsidRPr="00B21E06">
        <w:rPr>
          <w:rFonts w:ascii="Times New Roman" w:hAnsi="Times New Roman" w:cs="Times New Roman"/>
          <w:b/>
          <w:sz w:val="28"/>
          <w:szCs w:val="28"/>
        </w:rPr>
        <w:t>«Нетехнологический» сектор</w:t>
      </w:r>
      <w:r w:rsidRPr="00B21E06">
        <w:rPr>
          <w:rFonts w:ascii="Times New Roman" w:hAnsi="Times New Roman" w:cs="Times New Roman"/>
          <w:sz w:val="28"/>
          <w:szCs w:val="28"/>
        </w:rPr>
        <w:t>, который характеризуется избытком предложения и высоким уровнем ценовой конкуренции. Переход в следующий технологический сегмент затруднен из-за большого объема требуемых инвестиций в модернизацию.</w:t>
      </w:r>
    </w:p>
    <w:p w:rsidR="00E271DB" w:rsidRPr="00B21E06" w:rsidRDefault="00E271DB" w:rsidP="00F65C06">
      <w:pPr>
        <w:pStyle w:val="a7"/>
        <w:numPr>
          <w:ilvl w:val="0"/>
          <w:numId w:val="6"/>
        </w:numPr>
        <w:autoSpaceDE w:val="0"/>
        <w:autoSpaceDN w:val="0"/>
        <w:adjustRightInd w:val="0"/>
        <w:spacing w:after="360" w:line="360" w:lineRule="auto"/>
        <w:ind w:left="0" w:firstLine="709"/>
        <w:jc w:val="both"/>
        <w:rPr>
          <w:rFonts w:ascii="Times New Roman" w:hAnsi="Times New Roman" w:cs="Times New Roman"/>
          <w:sz w:val="28"/>
          <w:szCs w:val="28"/>
        </w:rPr>
      </w:pPr>
      <w:r w:rsidRPr="00B21E06">
        <w:rPr>
          <w:rFonts w:ascii="Times New Roman" w:hAnsi="Times New Roman" w:cs="Times New Roman"/>
          <w:sz w:val="28"/>
          <w:szCs w:val="28"/>
        </w:rPr>
        <w:t xml:space="preserve">В </w:t>
      </w:r>
      <w:r w:rsidRPr="00B21E06">
        <w:rPr>
          <w:rFonts w:ascii="Times New Roman" w:hAnsi="Times New Roman" w:cs="Times New Roman"/>
          <w:b/>
          <w:sz w:val="28"/>
          <w:szCs w:val="28"/>
        </w:rPr>
        <w:t>технологическом сегменте</w:t>
      </w:r>
      <w:r w:rsidRPr="00B21E06">
        <w:rPr>
          <w:rFonts w:ascii="Times New Roman" w:hAnsi="Times New Roman" w:cs="Times New Roman"/>
          <w:sz w:val="28"/>
          <w:szCs w:val="28"/>
        </w:rPr>
        <w:t xml:space="preserve"> оперируют независимые российские сервисные компании, с высокой долей дочерних сервисных компаний. </w:t>
      </w:r>
    </w:p>
    <w:p w:rsidR="00E271DB" w:rsidRPr="00B21E06" w:rsidRDefault="00E271DB" w:rsidP="00F65C06">
      <w:pPr>
        <w:pStyle w:val="a7"/>
        <w:numPr>
          <w:ilvl w:val="0"/>
          <w:numId w:val="6"/>
        </w:numPr>
        <w:autoSpaceDE w:val="0"/>
        <w:autoSpaceDN w:val="0"/>
        <w:adjustRightInd w:val="0"/>
        <w:spacing w:after="360" w:line="360" w:lineRule="auto"/>
        <w:ind w:left="0" w:firstLine="567"/>
        <w:jc w:val="both"/>
        <w:rPr>
          <w:rFonts w:ascii="Times New Roman" w:hAnsi="Times New Roman" w:cs="Times New Roman"/>
          <w:sz w:val="28"/>
          <w:szCs w:val="28"/>
        </w:rPr>
      </w:pPr>
      <w:r w:rsidRPr="00B21E06">
        <w:rPr>
          <w:rFonts w:ascii="Times New Roman" w:hAnsi="Times New Roman" w:cs="Times New Roman"/>
          <w:b/>
          <w:sz w:val="28"/>
          <w:szCs w:val="28"/>
        </w:rPr>
        <w:t>Высокотехнологический сервис</w:t>
      </w:r>
      <w:r w:rsidRPr="00B21E06">
        <w:rPr>
          <w:rFonts w:ascii="Times New Roman" w:hAnsi="Times New Roman" w:cs="Times New Roman"/>
          <w:sz w:val="28"/>
          <w:szCs w:val="28"/>
        </w:rPr>
        <w:t xml:space="preserve"> представляют западные компании. Цена услуг может быть на порядок выше технологического сегмента из-за высокой маржи, связанной технологическим и финансовым превосходством над российскими «технологичными» компаниями. </w:t>
      </w:r>
    </w:p>
    <w:p w:rsidR="00E271DB" w:rsidRPr="00B21E06" w:rsidRDefault="00E271DB" w:rsidP="00F22B1A">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b/>
          <w:sz w:val="28"/>
          <w:szCs w:val="28"/>
        </w:rPr>
        <w:lastRenderedPageBreak/>
        <w:t>Иностранный сервисный бизнес показывает стремительный тренд наращивания доли на российском рынке нефтесервиса</w:t>
      </w:r>
      <w:r w:rsidRPr="00B21E06">
        <w:rPr>
          <w:rFonts w:ascii="Times New Roman" w:hAnsi="Times New Roman" w:cs="Times New Roman"/>
          <w:sz w:val="28"/>
          <w:szCs w:val="28"/>
        </w:rPr>
        <w:t>, поглощая более мелкие российские компании. У зарубежных гигантов есть важное конкурентное преимущество, которое позволяет (и позволит в перспективе) увеличивать долю рынка, глобальный характер бизнеса, а значит, и наличие возможн</w:t>
      </w:r>
      <w:r w:rsidR="00F22B1A">
        <w:rPr>
          <w:rFonts w:ascii="Times New Roman" w:hAnsi="Times New Roman" w:cs="Times New Roman"/>
          <w:sz w:val="28"/>
          <w:szCs w:val="28"/>
        </w:rPr>
        <w:t xml:space="preserve">остей по оптимизации логистики. </w:t>
      </w:r>
      <w:r w:rsidR="00806292">
        <w:rPr>
          <w:rFonts w:ascii="Times New Roman" w:hAnsi="Times New Roman" w:cs="Times New Roman"/>
          <w:sz w:val="28"/>
          <w:szCs w:val="28"/>
        </w:rPr>
        <w:t xml:space="preserve">Например, компания </w:t>
      </w:r>
      <w:r w:rsidR="00806292">
        <w:rPr>
          <w:rFonts w:ascii="Arial" w:hAnsi="Arial" w:cs="Arial"/>
          <w:color w:val="545454"/>
          <w:shd w:val="clear" w:color="auto" w:fill="FFFFFF"/>
        </w:rPr>
        <w:t>«</w:t>
      </w:r>
      <w:proofErr w:type="spellStart"/>
      <w:r w:rsidR="00806292" w:rsidRPr="00806292">
        <w:rPr>
          <w:rFonts w:ascii="Times New Roman" w:hAnsi="Times New Roman" w:cs="Times New Roman"/>
          <w:sz w:val="28"/>
          <w:szCs w:val="28"/>
        </w:rPr>
        <w:t>Шлюмберже</w:t>
      </w:r>
      <w:proofErr w:type="spellEnd"/>
      <w:r w:rsidR="00806292" w:rsidRPr="00806292">
        <w:rPr>
          <w:rFonts w:ascii="Times New Roman" w:hAnsi="Times New Roman" w:cs="Times New Roman"/>
          <w:sz w:val="28"/>
          <w:szCs w:val="28"/>
        </w:rPr>
        <w:t>»</w:t>
      </w:r>
      <w:r w:rsidR="00806292">
        <w:rPr>
          <w:rFonts w:ascii="Times New Roman" w:hAnsi="Times New Roman" w:cs="Times New Roman"/>
          <w:sz w:val="28"/>
          <w:szCs w:val="28"/>
        </w:rPr>
        <w:t xml:space="preserve"> поглотила  «</w:t>
      </w:r>
      <w:proofErr w:type="spellStart"/>
      <w:r w:rsidRPr="00B21E06">
        <w:rPr>
          <w:rFonts w:ascii="Times New Roman" w:hAnsi="Times New Roman" w:cs="Times New Roman"/>
          <w:sz w:val="28"/>
          <w:szCs w:val="28"/>
        </w:rPr>
        <w:t>Петроальянс</w:t>
      </w:r>
      <w:proofErr w:type="spellEnd"/>
      <w:r w:rsidR="00806292">
        <w:rPr>
          <w:rFonts w:ascii="Times New Roman" w:hAnsi="Times New Roman" w:cs="Times New Roman"/>
          <w:sz w:val="28"/>
          <w:szCs w:val="28"/>
        </w:rPr>
        <w:t>»</w:t>
      </w:r>
      <w:r w:rsidRPr="00B21E06">
        <w:rPr>
          <w:rFonts w:ascii="Times New Roman" w:hAnsi="Times New Roman" w:cs="Times New Roman"/>
          <w:sz w:val="28"/>
          <w:szCs w:val="28"/>
        </w:rPr>
        <w:t xml:space="preserve">, </w:t>
      </w:r>
      <w:r w:rsidR="00806292">
        <w:rPr>
          <w:rFonts w:ascii="Times New Roman" w:hAnsi="Times New Roman" w:cs="Times New Roman"/>
          <w:sz w:val="28"/>
          <w:szCs w:val="28"/>
        </w:rPr>
        <w:t>«</w:t>
      </w:r>
      <w:proofErr w:type="spellStart"/>
      <w:r w:rsidRPr="00B21E06">
        <w:rPr>
          <w:rFonts w:ascii="Times New Roman" w:hAnsi="Times New Roman" w:cs="Times New Roman"/>
          <w:sz w:val="28"/>
          <w:szCs w:val="28"/>
        </w:rPr>
        <w:t>Тюменьпромгеофизика</w:t>
      </w:r>
      <w:proofErr w:type="spellEnd"/>
      <w:r w:rsidR="00806292">
        <w:rPr>
          <w:rFonts w:ascii="Times New Roman" w:hAnsi="Times New Roman" w:cs="Times New Roman"/>
          <w:sz w:val="28"/>
          <w:szCs w:val="28"/>
        </w:rPr>
        <w:t>»</w:t>
      </w:r>
      <w:r w:rsidRPr="00B21E06">
        <w:rPr>
          <w:rFonts w:ascii="Times New Roman" w:hAnsi="Times New Roman" w:cs="Times New Roman"/>
          <w:sz w:val="28"/>
          <w:szCs w:val="28"/>
        </w:rPr>
        <w:t xml:space="preserve">, </w:t>
      </w:r>
      <w:r w:rsidR="00806292">
        <w:rPr>
          <w:rFonts w:ascii="Times New Roman" w:hAnsi="Times New Roman" w:cs="Times New Roman"/>
          <w:sz w:val="28"/>
          <w:szCs w:val="28"/>
        </w:rPr>
        <w:t>«</w:t>
      </w:r>
      <w:r w:rsidRPr="00B21E06">
        <w:rPr>
          <w:rFonts w:ascii="Times New Roman" w:hAnsi="Times New Roman" w:cs="Times New Roman"/>
          <w:sz w:val="28"/>
          <w:szCs w:val="28"/>
        </w:rPr>
        <w:t>Сибирская сервисная компания</w:t>
      </w:r>
      <w:r w:rsidR="00806292">
        <w:rPr>
          <w:rFonts w:ascii="Times New Roman" w:hAnsi="Times New Roman" w:cs="Times New Roman"/>
          <w:sz w:val="28"/>
          <w:szCs w:val="28"/>
        </w:rPr>
        <w:t>»</w:t>
      </w:r>
      <w:r w:rsidRPr="00B21E06">
        <w:rPr>
          <w:rFonts w:ascii="Times New Roman" w:hAnsi="Times New Roman" w:cs="Times New Roman"/>
          <w:sz w:val="28"/>
          <w:szCs w:val="28"/>
        </w:rPr>
        <w:t xml:space="preserve">, </w:t>
      </w:r>
      <w:r w:rsidR="00806292">
        <w:rPr>
          <w:rFonts w:ascii="Times New Roman" w:hAnsi="Times New Roman" w:cs="Times New Roman"/>
          <w:sz w:val="28"/>
          <w:szCs w:val="28"/>
        </w:rPr>
        <w:t>«</w:t>
      </w:r>
      <w:r w:rsidRPr="00B21E06">
        <w:rPr>
          <w:rFonts w:ascii="Times New Roman" w:hAnsi="Times New Roman" w:cs="Times New Roman"/>
          <w:sz w:val="28"/>
          <w:szCs w:val="28"/>
        </w:rPr>
        <w:t>Красноярский УГР</w:t>
      </w:r>
      <w:r w:rsidR="00806292">
        <w:rPr>
          <w:rFonts w:ascii="Times New Roman" w:hAnsi="Times New Roman" w:cs="Times New Roman"/>
          <w:sz w:val="28"/>
          <w:szCs w:val="28"/>
        </w:rPr>
        <w:t>»</w:t>
      </w:r>
      <w:r w:rsidRPr="00B21E06">
        <w:rPr>
          <w:rFonts w:ascii="Times New Roman" w:hAnsi="Times New Roman" w:cs="Times New Roman"/>
          <w:sz w:val="28"/>
          <w:szCs w:val="28"/>
        </w:rPr>
        <w:t xml:space="preserve">, </w:t>
      </w:r>
      <w:r w:rsidR="00806292">
        <w:rPr>
          <w:rFonts w:ascii="Times New Roman" w:hAnsi="Times New Roman" w:cs="Times New Roman"/>
          <w:sz w:val="28"/>
          <w:szCs w:val="28"/>
        </w:rPr>
        <w:t>«</w:t>
      </w:r>
      <w:r w:rsidRPr="00B21E06">
        <w:rPr>
          <w:rFonts w:ascii="Times New Roman" w:hAnsi="Times New Roman" w:cs="Times New Roman"/>
          <w:sz w:val="28"/>
          <w:szCs w:val="28"/>
        </w:rPr>
        <w:t>Геофит</w:t>
      </w:r>
      <w:r w:rsidR="00806292">
        <w:rPr>
          <w:rFonts w:ascii="Times New Roman" w:hAnsi="Times New Roman" w:cs="Times New Roman"/>
          <w:sz w:val="28"/>
          <w:szCs w:val="28"/>
        </w:rPr>
        <w:t>»</w:t>
      </w:r>
      <w:r w:rsidRPr="00B21E06">
        <w:rPr>
          <w:rFonts w:ascii="Times New Roman" w:hAnsi="Times New Roman" w:cs="Times New Roman"/>
          <w:sz w:val="28"/>
          <w:szCs w:val="28"/>
        </w:rPr>
        <w:t xml:space="preserve"> и др. </w:t>
      </w:r>
    </w:p>
    <w:p w:rsidR="00E271DB" w:rsidRPr="00B21E06" w:rsidRDefault="00F22B1A"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F22B1A">
        <w:rPr>
          <w:rFonts w:ascii="Times New Roman" w:hAnsi="Times New Roman" w:cs="Times New Roman"/>
          <w:sz w:val="28"/>
          <w:szCs w:val="28"/>
        </w:rPr>
        <w:t>Подводя итоги, н</w:t>
      </w:r>
      <w:r w:rsidR="00E271DB" w:rsidRPr="00F22B1A">
        <w:rPr>
          <w:rFonts w:ascii="Times New Roman" w:hAnsi="Times New Roman" w:cs="Times New Roman"/>
          <w:sz w:val="28"/>
          <w:szCs w:val="28"/>
        </w:rPr>
        <w:t>а российском рынке также наблюдаются процессы консолидации</w:t>
      </w:r>
      <w:r w:rsidR="00E271DB" w:rsidRPr="00B21E06">
        <w:rPr>
          <w:rFonts w:ascii="Times New Roman" w:hAnsi="Times New Roman" w:cs="Times New Roman"/>
          <w:b/>
          <w:sz w:val="28"/>
          <w:szCs w:val="28"/>
        </w:rPr>
        <w:t xml:space="preserve"> </w:t>
      </w:r>
      <w:r w:rsidR="00E271DB" w:rsidRPr="00B21E06">
        <w:rPr>
          <w:rFonts w:ascii="Times New Roman" w:hAnsi="Times New Roman" w:cs="Times New Roman"/>
          <w:sz w:val="28"/>
          <w:szCs w:val="28"/>
        </w:rPr>
        <w:t xml:space="preserve">- фактически основными игроками на рынке нефтегазосервиса являются пять ВИНК, плюс Газпром и небольшие по размеру компании.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При этом фактор несоразмерности некоторых подрядчиков и заказчиков сложно оспорить. Чистая прибыль нефтяных компаний составляет величину, составляющую три размера нефтесервисного рынка в целом. Вообще сравнение нефтесервисных компаний, например, США, Китая и России наглядно демонстрирует разрыв в выручки оперирующих на рынке игроков. У американской</w:t>
      </w:r>
      <w:r w:rsidR="008E7232" w:rsidRPr="008E7232">
        <w:rPr>
          <w:rFonts w:ascii="Times New Roman" w:hAnsi="Times New Roman" w:cs="Times New Roman"/>
          <w:sz w:val="28"/>
          <w:szCs w:val="28"/>
        </w:rPr>
        <w:t xml:space="preserve"> «Шлюмберже» </w:t>
      </w:r>
      <w:r w:rsidRPr="00B21E06">
        <w:rPr>
          <w:rFonts w:ascii="Times New Roman" w:hAnsi="Times New Roman" w:cs="Times New Roman"/>
          <w:sz w:val="28"/>
          <w:szCs w:val="28"/>
        </w:rPr>
        <w:t xml:space="preserve">выручка в 2011 году в 5 раз превышает российскую «Росгеофизику». </w:t>
      </w:r>
    </w:p>
    <w:p w:rsidR="00FB336C" w:rsidRPr="004410CB" w:rsidRDefault="00E271DB" w:rsidP="00704A1F">
      <w:pPr>
        <w:pStyle w:val="2"/>
        <w:numPr>
          <w:ilvl w:val="1"/>
          <w:numId w:val="1"/>
        </w:numPr>
        <w:rPr>
          <w:rFonts w:ascii="Times New Roman" w:hAnsi="Times New Roman" w:cs="Times New Roman"/>
          <w:sz w:val="28"/>
          <w:szCs w:val="28"/>
        </w:rPr>
      </w:pPr>
      <w:bookmarkStart w:id="11" w:name="_Toc388192708"/>
      <w:r w:rsidRPr="004410CB">
        <w:rPr>
          <w:rFonts w:ascii="Times New Roman" w:hAnsi="Times New Roman" w:cs="Times New Roman"/>
          <w:sz w:val="28"/>
          <w:szCs w:val="28"/>
        </w:rPr>
        <w:t>Проблемы на рынке нефтесервисных услуг</w:t>
      </w:r>
      <w:bookmarkEnd w:id="11"/>
    </w:p>
    <w:p w:rsidR="00E271DB" w:rsidRPr="00B21E06" w:rsidRDefault="00E271DB" w:rsidP="000353FF">
      <w:pPr>
        <w:autoSpaceDE w:val="0"/>
        <w:autoSpaceDN w:val="0"/>
        <w:adjustRightInd w:val="0"/>
        <w:spacing w:after="0" w:line="240" w:lineRule="auto"/>
        <w:ind w:firstLine="709"/>
        <w:jc w:val="both"/>
        <w:rPr>
          <w:rFonts w:ascii="Times New Roman" w:hAnsi="Times New Roman" w:cs="Times New Roman"/>
          <w:sz w:val="24"/>
          <w:szCs w:val="24"/>
        </w:rPr>
      </w:pPr>
    </w:p>
    <w:p w:rsidR="00E271DB" w:rsidRPr="00B21E06" w:rsidRDefault="00E271DB" w:rsidP="00E271DB">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t>Отметим, что к государственной политике по развитию нефтегазового сервиса, в частности, наукоёмкого геофизического бизнеса подход зарубежных стран сильно отличается от российского.</w:t>
      </w:r>
    </w:p>
    <w:p w:rsidR="00E271DB" w:rsidRPr="00F22B1A" w:rsidRDefault="00E271DB" w:rsidP="00E271DB">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t>Серьезная проблема, которая существует в России</w:t>
      </w:r>
      <w:r w:rsidR="00F2033C" w:rsidRPr="00F2033C">
        <w:rPr>
          <w:rFonts w:ascii="Times New Roman" w:hAnsi="Times New Roman" w:cs="Times New Roman"/>
          <w:b/>
          <w:sz w:val="28"/>
          <w:szCs w:val="28"/>
        </w:rPr>
        <w:t xml:space="preserve"> </w:t>
      </w:r>
      <w:r w:rsidRPr="00F2033C">
        <w:rPr>
          <w:rFonts w:ascii="Times New Roman" w:hAnsi="Times New Roman" w:cs="Times New Roman"/>
          <w:b/>
          <w:sz w:val="28"/>
          <w:szCs w:val="28"/>
        </w:rPr>
        <w:t>-</w:t>
      </w:r>
      <w:r w:rsidRPr="00B21E06">
        <w:rPr>
          <w:rFonts w:ascii="Times New Roman" w:hAnsi="Times New Roman" w:cs="Times New Roman"/>
          <w:sz w:val="28"/>
          <w:szCs w:val="28"/>
        </w:rPr>
        <w:t xml:space="preserve"> это </w:t>
      </w:r>
      <w:r w:rsidRPr="00B21E06">
        <w:rPr>
          <w:rFonts w:ascii="Times New Roman" w:hAnsi="Times New Roman" w:cs="Times New Roman"/>
          <w:b/>
          <w:sz w:val="28"/>
          <w:szCs w:val="28"/>
        </w:rPr>
        <w:t>слабый объем инноваций, технологий и инвестиций в нефтедобывающее оборудование.</w:t>
      </w:r>
      <w:r w:rsidRPr="00B21E06">
        <w:rPr>
          <w:rFonts w:ascii="Times New Roman" w:hAnsi="Times New Roman" w:cs="Times New Roman"/>
          <w:sz w:val="28"/>
          <w:szCs w:val="28"/>
        </w:rPr>
        <w:t xml:space="preserve"> Учитывая тот факт, что </w:t>
      </w:r>
      <w:r w:rsidRPr="00F22B1A">
        <w:rPr>
          <w:rFonts w:ascii="Times New Roman" w:hAnsi="Times New Roman" w:cs="Times New Roman"/>
          <w:sz w:val="28"/>
          <w:szCs w:val="28"/>
        </w:rPr>
        <w:t>рентабельность</w:t>
      </w:r>
      <w:r w:rsidRPr="00B21E06">
        <w:rPr>
          <w:rFonts w:ascii="Times New Roman" w:hAnsi="Times New Roman" w:cs="Times New Roman"/>
          <w:sz w:val="28"/>
          <w:szCs w:val="28"/>
        </w:rPr>
        <w:t xml:space="preserve"> российских нефтяных компаний в разы меньше, чем у компаний за рубежом, у них просто нет возможности инвестировать в переоборудование технопарка. Кроме того, </w:t>
      </w:r>
      <w:r w:rsidRPr="00B21E06">
        <w:rPr>
          <w:rFonts w:ascii="Times New Roman" w:hAnsi="Times New Roman" w:cs="Times New Roman"/>
          <w:sz w:val="28"/>
          <w:szCs w:val="28"/>
        </w:rPr>
        <w:lastRenderedPageBreak/>
        <w:t xml:space="preserve">остается проблема существенного налогового бремени для нефтяных компаний </w:t>
      </w:r>
      <w:r w:rsidRPr="00F22B1A">
        <w:rPr>
          <w:rFonts w:ascii="Times New Roman" w:hAnsi="Times New Roman" w:cs="Times New Roman"/>
          <w:b/>
          <w:sz w:val="28"/>
          <w:szCs w:val="28"/>
        </w:rPr>
        <w:t>-</w:t>
      </w:r>
      <w:r w:rsidRPr="00B21E06">
        <w:rPr>
          <w:rFonts w:ascii="Times New Roman" w:hAnsi="Times New Roman" w:cs="Times New Roman"/>
          <w:sz w:val="28"/>
          <w:szCs w:val="28"/>
        </w:rPr>
        <w:t xml:space="preserve"> </w:t>
      </w:r>
      <w:r w:rsidRPr="00F22B1A">
        <w:rPr>
          <w:rFonts w:ascii="Times New Roman" w:hAnsi="Times New Roman" w:cs="Times New Roman"/>
          <w:sz w:val="28"/>
          <w:szCs w:val="28"/>
        </w:rPr>
        <w:t xml:space="preserve">экспортной пошлины и НДПИ. </w:t>
      </w:r>
    </w:p>
    <w:p w:rsidR="00E271DB" w:rsidRPr="00B21E06" w:rsidRDefault="00E271DB" w:rsidP="00E271DB">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t>Комитет Госдумы по бюджету и налогам на заседании 19 сентября 2013 года поддержал поправки о повышении НДПИ на нефть и снижении предельной ставки экспортной пошлины на нефть. Данные положения закона вступают в силу с 1 января 2014 года.</w:t>
      </w:r>
      <w:r w:rsidRPr="00B21E06">
        <w:rPr>
          <w:rFonts w:ascii="Times New Roman" w:hAnsi="Times New Roman" w:cs="Times New Roman"/>
          <w:sz w:val="28"/>
          <w:szCs w:val="28"/>
        </w:rPr>
        <w:br/>
        <w:t xml:space="preserve">В 2014 году базовая ставка НДПИ на нефть повышается на 4,9% — до 493 рублей с 470 рублей за тонну. При этом планируется поэтапно снижать предельную ставку экспортной пошлины на нефть с 60% до 59% от стоимости в 2014 году, 57% — в 2015 году и до 55% — в 2016 году. </w:t>
      </w:r>
    </w:p>
    <w:p w:rsidR="00E271DB" w:rsidRPr="00B21E06" w:rsidRDefault="00E271DB" w:rsidP="00E271DB">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t>Таким образом, чистый эффект от снижения экспортной пошлины, на самом деле, будет полностью нивелирован ростом НДПИ. Соответственно, и чистый доход нефтяных компаний останется на том же уровне. По словам экспертов Ernst &amp; Young, «улучшение отдачи нефти повышает стоимость добычи более чем втрое; чтобы обеспечить доход инвестору в $10 с барреля, налоговое изъятие не должно превышать $45 с барреля при его цене в $110. Это примерно 80% ныне</w:t>
      </w:r>
      <w:r w:rsidR="00F22B1A">
        <w:rPr>
          <w:rFonts w:ascii="Times New Roman" w:hAnsi="Times New Roman" w:cs="Times New Roman"/>
          <w:sz w:val="28"/>
          <w:szCs w:val="28"/>
        </w:rPr>
        <w:t>шней экспортной пошлины</w:t>
      </w:r>
      <w:r w:rsidRPr="00B21E06">
        <w:rPr>
          <w:rFonts w:ascii="Times New Roman" w:hAnsi="Times New Roman" w:cs="Times New Roman"/>
          <w:sz w:val="28"/>
          <w:szCs w:val="28"/>
        </w:rPr>
        <w:t>».</w:t>
      </w:r>
    </w:p>
    <w:p w:rsidR="00F22B1A" w:rsidRDefault="00E271DB" w:rsidP="00E271DB">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Таким образом, у нефтяных компаний просто отсутствует возможность планово покупать и модернизировать оборудование, учитывая также длительные сроки на изготовление и модернизацию, налоги и относительно низкую рентабельность.  </w:t>
      </w:r>
      <w:r w:rsidR="00F22B1A">
        <w:rPr>
          <w:rFonts w:ascii="Times New Roman" w:hAnsi="Times New Roman" w:cs="Times New Roman"/>
          <w:sz w:val="28"/>
          <w:szCs w:val="28"/>
        </w:rPr>
        <w:t xml:space="preserve">Это негативно влияет на уровень затрат по проекту, препятствуя развитию. </w:t>
      </w:r>
    </w:p>
    <w:p w:rsidR="00E271DB" w:rsidRPr="00B21E06" w:rsidRDefault="00E271DB" w:rsidP="00E271DB">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Рынок </w:t>
      </w:r>
      <w:proofErr w:type="spellStart"/>
      <w:r w:rsidRPr="00B21E06">
        <w:rPr>
          <w:rFonts w:ascii="Times New Roman" w:hAnsi="Times New Roman" w:cs="Times New Roman"/>
          <w:sz w:val="28"/>
          <w:szCs w:val="28"/>
        </w:rPr>
        <w:t>нефтесервисных</w:t>
      </w:r>
      <w:proofErr w:type="spellEnd"/>
      <w:r w:rsidRPr="00B21E06">
        <w:rPr>
          <w:rFonts w:ascii="Times New Roman" w:hAnsi="Times New Roman" w:cs="Times New Roman"/>
          <w:sz w:val="28"/>
          <w:szCs w:val="28"/>
        </w:rPr>
        <w:t xml:space="preserve"> услуг довольно молод и требует внедрения ряда мер по повышению эффективности функционирования. В данной работе основной фокус сместится на экологическую безопасность при проведении проектов по разработке и добыче нефтегазовых месторождений. Обозначив основные базисы и векторы рынка нефтесервисных услуг, перейдем к развитию контрактных отношений на рынке нефтесервисных услуг с позиции экологической безопасности. </w:t>
      </w:r>
    </w:p>
    <w:p w:rsidR="0098063A" w:rsidRPr="00D7556A" w:rsidRDefault="00E271DB" w:rsidP="00F22B1A">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lastRenderedPageBreak/>
        <w:t xml:space="preserve">Проведем анализ инцидента </w:t>
      </w:r>
      <w:r w:rsidR="005E2340">
        <w:rPr>
          <w:rFonts w:ascii="Times New Roman" w:hAnsi="Times New Roman" w:cs="Times New Roman"/>
          <w:sz w:val="28"/>
          <w:szCs w:val="28"/>
        </w:rPr>
        <w:t>«</w:t>
      </w:r>
      <w:proofErr w:type="spellStart"/>
      <w:r w:rsidRPr="00B21E06">
        <w:rPr>
          <w:rFonts w:ascii="Times New Roman" w:hAnsi="Times New Roman" w:cs="Times New Roman"/>
          <w:sz w:val="28"/>
          <w:szCs w:val="28"/>
        </w:rPr>
        <w:t>Deepwater</w:t>
      </w:r>
      <w:proofErr w:type="spellEnd"/>
      <w:r w:rsidRPr="00B21E06">
        <w:rPr>
          <w:rFonts w:ascii="Times New Roman" w:hAnsi="Times New Roman" w:cs="Times New Roman"/>
          <w:sz w:val="28"/>
          <w:szCs w:val="28"/>
        </w:rPr>
        <w:t xml:space="preserve"> </w:t>
      </w:r>
      <w:proofErr w:type="spellStart"/>
      <w:r w:rsidRPr="00B21E06">
        <w:rPr>
          <w:rFonts w:ascii="Times New Roman" w:hAnsi="Times New Roman" w:cs="Times New Roman"/>
          <w:sz w:val="28"/>
          <w:szCs w:val="28"/>
        </w:rPr>
        <w:t>Horizon</w:t>
      </w:r>
      <w:proofErr w:type="spellEnd"/>
      <w:r w:rsidR="005E2340">
        <w:rPr>
          <w:rFonts w:ascii="Times New Roman" w:hAnsi="Times New Roman" w:cs="Times New Roman"/>
          <w:sz w:val="28"/>
          <w:szCs w:val="28"/>
        </w:rPr>
        <w:t>»</w:t>
      </w:r>
      <w:r w:rsidRPr="00B21E06">
        <w:rPr>
          <w:rFonts w:ascii="Times New Roman" w:hAnsi="Times New Roman" w:cs="Times New Roman"/>
          <w:sz w:val="28"/>
          <w:szCs w:val="28"/>
        </w:rPr>
        <w:t xml:space="preserve"> в Мексиканском заливе, чтобы понять распределение рисков и ответственности между участниками проекта. Попробуем ответить на ряд важных вопросов для нефтесервисной отрасли в мире и в России, в частности: Как обеспечить качество на соответствующее распределение рисков по будущим контрактам? Насколько эффективно и своевременно действовали операторы и подрядчики в случае с аварией в Мексиканском заливе? Каковы недостатки в политике безопасности и корпоративной политики крупных нефтяных </w:t>
      </w:r>
      <w:r w:rsidR="00B8416B">
        <w:rPr>
          <w:rFonts w:ascii="Times New Roman" w:hAnsi="Times New Roman" w:cs="Times New Roman"/>
          <w:sz w:val="28"/>
          <w:szCs w:val="28"/>
        </w:rPr>
        <w:t xml:space="preserve">компаний? И, наконец, как найти </w:t>
      </w:r>
      <w:r w:rsidRPr="00B21E06">
        <w:rPr>
          <w:rFonts w:ascii="Times New Roman" w:hAnsi="Times New Roman" w:cs="Times New Roman"/>
          <w:sz w:val="28"/>
          <w:szCs w:val="28"/>
        </w:rPr>
        <w:t>баланс регулятивных и рыночных инструментов, минимизирующих риск возникновения подробных инцидентов в будущем?</w:t>
      </w:r>
    </w:p>
    <w:p w:rsidR="00E271DB" w:rsidRDefault="00D7556A" w:rsidP="00180AFC">
      <w:pPr>
        <w:pStyle w:val="2"/>
        <w:numPr>
          <w:ilvl w:val="1"/>
          <w:numId w:val="1"/>
        </w:numPr>
        <w:rPr>
          <w:rFonts w:ascii="Times New Roman" w:hAnsi="Times New Roman" w:cs="Times New Roman"/>
          <w:sz w:val="28"/>
          <w:szCs w:val="28"/>
        </w:rPr>
      </w:pPr>
      <w:r>
        <w:rPr>
          <w:rFonts w:ascii="Times New Roman" w:hAnsi="Times New Roman" w:cs="Times New Roman"/>
          <w:sz w:val="28"/>
          <w:szCs w:val="28"/>
        </w:rPr>
        <w:t xml:space="preserve"> </w:t>
      </w:r>
      <w:bookmarkStart w:id="12" w:name="_Toc388192709"/>
      <w:r w:rsidR="00143224" w:rsidRPr="004D32DF">
        <w:rPr>
          <w:rFonts w:ascii="Times New Roman" w:hAnsi="Times New Roman" w:cs="Times New Roman"/>
          <w:sz w:val="28"/>
          <w:szCs w:val="28"/>
        </w:rPr>
        <w:t>Выводы.</w:t>
      </w:r>
      <w:bookmarkEnd w:id="12"/>
    </w:p>
    <w:p w:rsidR="00BE15DA" w:rsidRDefault="00BE15DA" w:rsidP="00BE15DA"/>
    <w:p w:rsidR="00D7556A" w:rsidRPr="00D7556A" w:rsidRDefault="00D7556A" w:rsidP="00D7556A">
      <w:pPr>
        <w:spacing w:after="360" w:line="360" w:lineRule="auto"/>
        <w:ind w:firstLine="709"/>
        <w:contextualSpacing/>
        <w:jc w:val="both"/>
        <w:rPr>
          <w:rFonts w:ascii="Times New Roman" w:hAnsi="Times New Roman" w:cs="Times New Roman"/>
          <w:bCs/>
          <w:iCs/>
          <w:sz w:val="28"/>
          <w:szCs w:val="28"/>
        </w:rPr>
      </w:pPr>
      <w:r w:rsidRPr="00D7556A">
        <w:rPr>
          <w:rFonts w:ascii="Times New Roman" w:hAnsi="Times New Roman" w:cs="Times New Roman"/>
          <w:bCs/>
          <w:iCs/>
          <w:sz w:val="28"/>
          <w:szCs w:val="28"/>
        </w:rPr>
        <w:t xml:space="preserve">По результатам </w:t>
      </w:r>
      <w:r w:rsidR="00F22B1A">
        <w:rPr>
          <w:rFonts w:ascii="Times New Roman" w:hAnsi="Times New Roman" w:cs="Times New Roman"/>
          <w:bCs/>
          <w:iCs/>
          <w:sz w:val="28"/>
          <w:szCs w:val="28"/>
        </w:rPr>
        <w:t xml:space="preserve">анализа, проведенного в 1 Главе, </w:t>
      </w:r>
      <w:r w:rsidRPr="00D7556A">
        <w:rPr>
          <w:rFonts w:ascii="Times New Roman" w:hAnsi="Times New Roman" w:cs="Times New Roman"/>
          <w:bCs/>
          <w:iCs/>
          <w:sz w:val="28"/>
          <w:szCs w:val="28"/>
        </w:rPr>
        <w:t xml:space="preserve">были сделаны </w:t>
      </w:r>
      <w:r w:rsidR="00F22B1A">
        <w:rPr>
          <w:rFonts w:ascii="Times New Roman" w:hAnsi="Times New Roman" w:cs="Times New Roman"/>
          <w:bCs/>
          <w:iCs/>
          <w:sz w:val="28"/>
          <w:szCs w:val="28"/>
        </w:rPr>
        <w:t xml:space="preserve">следующие </w:t>
      </w:r>
      <w:r w:rsidRPr="00D7556A">
        <w:rPr>
          <w:rFonts w:ascii="Times New Roman" w:hAnsi="Times New Roman" w:cs="Times New Roman"/>
          <w:bCs/>
          <w:iCs/>
          <w:sz w:val="28"/>
          <w:szCs w:val="28"/>
        </w:rPr>
        <w:t>выводы:</w:t>
      </w:r>
    </w:p>
    <w:p w:rsidR="00D7556A" w:rsidRPr="00D7556A" w:rsidRDefault="00D7556A" w:rsidP="00F65C06">
      <w:pPr>
        <w:pStyle w:val="a7"/>
        <w:numPr>
          <w:ilvl w:val="0"/>
          <w:numId w:val="36"/>
        </w:numPr>
        <w:spacing w:after="0" w:line="360" w:lineRule="auto"/>
        <w:ind w:left="357" w:firstLine="494"/>
        <w:jc w:val="both"/>
        <w:rPr>
          <w:rFonts w:ascii="Times New Roman" w:hAnsi="Times New Roman" w:cs="Times New Roman"/>
          <w:bCs/>
          <w:iCs/>
          <w:sz w:val="28"/>
          <w:szCs w:val="28"/>
        </w:rPr>
      </w:pPr>
      <w:r w:rsidRPr="00D7556A">
        <w:rPr>
          <w:rFonts w:ascii="Times New Roman" w:hAnsi="Times New Roman" w:cs="Times New Roman"/>
          <w:bCs/>
          <w:iCs/>
          <w:sz w:val="28"/>
          <w:szCs w:val="28"/>
        </w:rPr>
        <w:t>Нефтесервисный рынок (российский и мировой) динамично развиваются с тенденцией  заключения крупных сделок по слиянию и поглощению. Крупнейшим сегментом мирового нефтесервисного рынка является оффшорное бурение. Подрядчики выполняют до 80% работ в нефтедобывающих проектах.</w:t>
      </w:r>
    </w:p>
    <w:p w:rsidR="00D7556A" w:rsidRPr="00D7556A" w:rsidRDefault="00D7556A" w:rsidP="00F65C06">
      <w:pPr>
        <w:pStyle w:val="a7"/>
        <w:numPr>
          <w:ilvl w:val="0"/>
          <w:numId w:val="36"/>
        </w:numPr>
        <w:spacing w:after="0" w:line="360" w:lineRule="auto"/>
        <w:ind w:left="357" w:firstLine="494"/>
        <w:jc w:val="both"/>
        <w:rPr>
          <w:rFonts w:ascii="Times New Roman" w:hAnsi="Times New Roman" w:cs="Times New Roman"/>
          <w:sz w:val="28"/>
          <w:szCs w:val="28"/>
        </w:rPr>
      </w:pPr>
      <w:r w:rsidRPr="00D7556A">
        <w:rPr>
          <w:rFonts w:ascii="Times New Roman" w:hAnsi="Times New Roman" w:cs="Times New Roman"/>
          <w:bCs/>
          <w:iCs/>
          <w:sz w:val="28"/>
          <w:szCs w:val="28"/>
        </w:rPr>
        <w:t>Особенность российского нефтесервисного рынка – высокая доля дочерних нефтяных</w:t>
      </w:r>
      <w:r w:rsidRPr="00D7556A">
        <w:rPr>
          <w:rFonts w:ascii="Times New Roman" w:hAnsi="Times New Roman" w:cs="Times New Roman"/>
          <w:sz w:val="28"/>
          <w:szCs w:val="28"/>
        </w:rPr>
        <w:t xml:space="preserve"> и иностранных компаний. </w:t>
      </w:r>
    </w:p>
    <w:p w:rsidR="0098063A" w:rsidRPr="00F22B1A" w:rsidRDefault="00D7556A" w:rsidP="00F65C06">
      <w:pPr>
        <w:pStyle w:val="a7"/>
        <w:numPr>
          <w:ilvl w:val="0"/>
          <w:numId w:val="36"/>
        </w:numPr>
        <w:autoSpaceDE w:val="0"/>
        <w:autoSpaceDN w:val="0"/>
        <w:adjustRightInd w:val="0"/>
        <w:spacing w:after="0" w:line="360" w:lineRule="auto"/>
        <w:ind w:left="357" w:firstLine="494"/>
        <w:jc w:val="both"/>
        <w:rPr>
          <w:rFonts w:ascii="Times New Roman" w:hAnsi="Times New Roman" w:cs="Times New Roman"/>
          <w:b/>
          <w:sz w:val="28"/>
          <w:szCs w:val="28"/>
        </w:rPr>
      </w:pPr>
      <w:r w:rsidRPr="00D7556A">
        <w:rPr>
          <w:rFonts w:ascii="Times New Roman" w:hAnsi="Times New Roman" w:cs="Times New Roman"/>
          <w:sz w:val="28"/>
          <w:szCs w:val="28"/>
        </w:rPr>
        <w:t xml:space="preserve">Основная  часть вертикально-интегрированных нефтяных компаний вывела нефтесервис из своих активов. </w:t>
      </w:r>
      <w:r>
        <w:rPr>
          <w:rFonts w:ascii="Times New Roman" w:hAnsi="Times New Roman" w:cs="Times New Roman"/>
          <w:sz w:val="28"/>
          <w:szCs w:val="28"/>
        </w:rPr>
        <w:t>Ц</w:t>
      </w:r>
      <w:r w:rsidRPr="00D7556A">
        <w:rPr>
          <w:rFonts w:ascii="Times New Roman" w:hAnsi="Times New Roman" w:cs="Times New Roman"/>
          <w:sz w:val="28"/>
          <w:szCs w:val="28"/>
        </w:rPr>
        <w:t>ен</w:t>
      </w:r>
      <w:r>
        <w:rPr>
          <w:rFonts w:ascii="Times New Roman" w:hAnsi="Times New Roman" w:cs="Times New Roman"/>
          <w:sz w:val="28"/>
          <w:szCs w:val="28"/>
        </w:rPr>
        <w:t>ы</w:t>
      </w:r>
      <w:r w:rsidRPr="00D7556A">
        <w:rPr>
          <w:rFonts w:ascii="Times New Roman" w:hAnsi="Times New Roman" w:cs="Times New Roman"/>
          <w:sz w:val="28"/>
          <w:szCs w:val="28"/>
        </w:rPr>
        <w:t xml:space="preserve"> на услуги нефтесервисных компаний на рынке </w:t>
      </w:r>
      <w:r>
        <w:rPr>
          <w:rFonts w:ascii="Times New Roman" w:hAnsi="Times New Roman" w:cs="Times New Roman"/>
          <w:sz w:val="28"/>
          <w:szCs w:val="28"/>
        </w:rPr>
        <w:t xml:space="preserve">высоки, </w:t>
      </w:r>
      <w:r w:rsidRPr="00D7556A">
        <w:rPr>
          <w:rFonts w:ascii="Times New Roman" w:hAnsi="Times New Roman" w:cs="Times New Roman"/>
          <w:sz w:val="28"/>
          <w:szCs w:val="28"/>
        </w:rPr>
        <w:t xml:space="preserve">что </w:t>
      </w:r>
      <w:r>
        <w:rPr>
          <w:rFonts w:ascii="Times New Roman" w:hAnsi="Times New Roman" w:cs="Times New Roman"/>
          <w:sz w:val="28"/>
          <w:szCs w:val="28"/>
        </w:rPr>
        <w:t>побуждает н</w:t>
      </w:r>
      <w:r w:rsidRPr="00D7556A">
        <w:rPr>
          <w:rFonts w:ascii="Times New Roman" w:hAnsi="Times New Roman" w:cs="Times New Roman"/>
          <w:sz w:val="28"/>
          <w:szCs w:val="28"/>
        </w:rPr>
        <w:t>ефтегазовые компании возвраща</w:t>
      </w:r>
      <w:r>
        <w:rPr>
          <w:rFonts w:ascii="Times New Roman" w:hAnsi="Times New Roman" w:cs="Times New Roman"/>
          <w:sz w:val="28"/>
          <w:szCs w:val="28"/>
        </w:rPr>
        <w:t>ться</w:t>
      </w:r>
      <w:r w:rsidRPr="00D7556A">
        <w:rPr>
          <w:rFonts w:ascii="Times New Roman" w:hAnsi="Times New Roman" w:cs="Times New Roman"/>
          <w:sz w:val="28"/>
          <w:szCs w:val="28"/>
        </w:rPr>
        <w:t xml:space="preserve"> к традиционному включению нефтесерви</w:t>
      </w:r>
      <w:r>
        <w:rPr>
          <w:rFonts w:ascii="Times New Roman" w:hAnsi="Times New Roman" w:cs="Times New Roman"/>
          <w:sz w:val="28"/>
          <w:szCs w:val="28"/>
        </w:rPr>
        <w:t>са в состав собственных активов.</w:t>
      </w:r>
    </w:p>
    <w:p w:rsidR="00FB336C" w:rsidRPr="00F2033C" w:rsidRDefault="009A1656" w:rsidP="00704A1F">
      <w:pPr>
        <w:pStyle w:val="1"/>
        <w:numPr>
          <w:ilvl w:val="0"/>
          <w:numId w:val="1"/>
        </w:numPr>
        <w:rPr>
          <w:rStyle w:val="ac"/>
          <w:rFonts w:ascii="Times New Roman" w:hAnsi="Times New Roman" w:cs="Times New Roman"/>
        </w:rPr>
      </w:pPr>
      <w:bookmarkStart w:id="13" w:name="_Toc388192710"/>
      <w:r w:rsidRPr="00F2033C">
        <w:rPr>
          <w:rStyle w:val="ac"/>
          <w:rFonts w:ascii="Times New Roman" w:hAnsi="Times New Roman" w:cs="Times New Roman"/>
        </w:rPr>
        <w:lastRenderedPageBreak/>
        <w:t xml:space="preserve">Анализ </w:t>
      </w:r>
      <w:r w:rsidR="00584005">
        <w:rPr>
          <w:rStyle w:val="ac"/>
          <w:rFonts w:ascii="Times New Roman" w:hAnsi="Times New Roman" w:cs="Times New Roman"/>
        </w:rPr>
        <w:t>инцидента</w:t>
      </w:r>
      <w:r w:rsidR="00B2529C">
        <w:rPr>
          <w:rStyle w:val="ac"/>
          <w:rFonts w:ascii="Times New Roman" w:hAnsi="Times New Roman" w:cs="Times New Roman"/>
        </w:rPr>
        <w:t xml:space="preserve"> на месторождении «Макондо» </w:t>
      </w:r>
      <w:r w:rsidRPr="00F2033C">
        <w:rPr>
          <w:rStyle w:val="ac"/>
          <w:rFonts w:ascii="Times New Roman" w:hAnsi="Times New Roman" w:cs="Times New Roman"/>
        </w:rPr>
        <w:t>в Мексиканском заливе (2010): распределение рисков и ответственности между участниками проекта;</w:t>
      </w:r>
      <w:bookmarkEnd w:id="13"/>
    </w:p>
    <w:p w:rsidR="00FB336C" w:rsidRPr="00180AFC" w:rsidRDefault="00E271DB" w:rsidP="00704A1F">
      <w:pPr>
        <w:pStyle w:val="2"/>
        <w:numPr>
          <w:ilvl w:val="1"/>
          <w:numId w:val="1"/>
        </w:numPr>
        <w:rPr>
          <w:rFonts w:ascii="Times New Roman" w:hAnsi="Times New Roman" w:cs="Times New Roman"/>
          <w:sz w:val="28"/>
          <w:szCs w:val="28"/>
        </w:rPr>
      </w:pPr>
      <w:bookmarkStart w:id="14" w:name="_Toc388192711"/>
      <w:r w:rsidRPr="00180AFC">
        <w:rPr>
          <w:rFonts w:ascii="Times New Roman" w:hAnsi="Times New Roman" w:cs="Times New Roman"/>
          <w:sz w:val="28"/>
          <w:szCs w:val="28"/>
        </w:rPr>
        <w:t>Анализ национальной и международной законодательных баз, регулирующих добычу нефти на шельфе в разрезе управления экологическими рисками</w:t>
      </w:r>
      <w:bookmarkEnd w:id="14"/>
    </w:p>
    <w:p w:rsidR="00F2033C" w:rsidRDefault="00F2033C" w:rsidP="00E271DB">
      <w:pPr>
        <w:autoSpaceDE w:val="0"/>
        <w:autoSpaceDN w:val="0"/>
        <w:adjustRightInd w:val="0"/>
        <w:spacing w:after="360" w:line="360" w:lineRule="auto"/>
        <w:ind w:firstLine="851"/>
        <w:contextualSpacing/>
        <w:jc w:val="both"/>
        <w:rPr>
          <w:rFonts w:ascii="Times New Roman" w:hAnsi="Times New Roman" w:cs="Times New Roman"/>
          <w:i/>
          <w:sz w:val="28"/>
          <w:szCs w:val="28"/>
        </w:rPr>
      </w:pPr>
    </w:p>
    <w:p w:rsidR="00E271DB" w:rsidRPr="00B21E06" w:rsidRDefault="00E271DB" w:rsidP="00E271DB">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t>Каждый тип работ и услуг, оказываемых подрядчиками в рамках проектов по добыче нефти и газа на всех этапах технологической цепочки, характеризуется своим уровнем экологических рисков.</w:t>
      </w:r>
    </w:p>
    <w:p w:rsidR="00E271DB" w:rsidRPr="00B21E06" w:rsidRDefault="009B584C" w:rsidP="00E271DB">
      <w:pPr>
        <w:autoSpaceDE w:val="0"/>
        <w:autoSpaceDN w:val="0"/>
        <w:adjustRightInd w:val="0"/>
        <w:spacing w:after="36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Исследуемая </w:t>
      </w:r>
      <w:r w:rsidR="00E271DB" w:rsidRPr="00B21E06">
        <w:rPr>
          <w:rFonts w:ascii="Times New Roman" w:hAnsi="Times New Roman" w:cs="Times New Roman"/>
          <w:sz w:val="28"/>
          <w:szCs w:val="28"/>
        </w:rPr>
        <w:t xml:space="preserve">тема касается, в первую очередь, экологических рисков, сопровождающих взаимодействие участников технологической цепочки разведки и добычи углеводородов, поэтому попробуем идентифицировать экологические риски и их </w:t>
      </w:r>
      <w:r w:rsidR="00ED6B3E">
        <w:rPr>
          <w:rFonts w:ascii="Times New Roman" w:hAnsi="Times New Roman" w:cs="Times New Roman"/>
          <w:sz w:val="28"/>
          <w:szCs w:val="28"/>
        </w:rPr>
        <w:t>минимизацию</w:t>
      </w:r>
      <w:r w:rsidR="00E271DB" w:rsidRPr="00B21E06">
        <w:rPr>
          <w:rFonts w:ascii="Times New Roman" w:hAnsi="Times New Roman" w:cs="Times New Roman"/>
          <w:sz w:val="28"/>
          <w:szCs w:val="28"/>
        </w:rPr>
        <w:t>, закрепленные в международной и российской нормативно-правовой и контрактной базе.</w:t>
      </w:r>
    </w:p>
    <w:p w:rsidR="00436323" w:rsidRPr="00B21E06" w:rsidRDefault="00E271DB" w:rsidP="00436323">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Обозначим подход к определению и оценке экологического риска. Экологическим риском называют «возникновение негативных изменений в окружающей среде вследствие отрицательного воздействия на нее». Основные положения об экологическом риске отражены в общем экологическом законодательстве и также имеют место в международных стандартах или гармонизированных с ними - это общая схема, как для России, так и для других стран. </w:t>
      </w:r>
    </w:p>
    <w:p w:rsidR="00E271DB" w:rsidRPr="00B21E06" w:rsidRDefault="005071F3" w:rsidP="00E271DB">
      <w:pPr>
        <w:autoSpaceDE w:val="0"/>
        <w:autoSpaceDN w:val="0"/>
        <w:adjustRightInd w:val="0"/>
        <w:spacing w:after="360" w:line="360" w:lineRule="auto"/>
        <w:contextualSpacing/>
        <w:jc w:val="both"/>
        <w:rPr>
          <w:rFonts w:ascii="Times New Roman" w:hAnsi="Times New Roman" w:cs="Times New Roman"/>
          <w:b/>
          <w:bCs/>
          <w:iCs/>
          <w:sz w:val="28"/>
          <w:szCs w:val="28"/>
        </w:rPr>
      </w:pPr>
      <w:r>
        <w:rPr>
          <w:rFonts w:ascii="Times New Roman" w:hAnsi="Times New Roman" w:cs="Times New Roman"/>
          <w:b/>
          <w:bCs/>
          <w:iCs/>
          <w:sz w:val="28"/>
          <w:szCs w:val="28"/>
        </w:rPr>
        <w:t>Экологические риски, закрепленные в «С</w:t>
      </w:r>
      <w:r w:rsidR="00E271DB" w:rsidRPr="00B21E06">
        <w:rPr>
          <w:rFonts w:ascii="Times New Roman" w:hAnsi="Times New Roman" w:cs="Times New Roman"/>
          <w:b/>
          <w:bCs/>
          <w:iCs/>
          <w:sz w:val="28"/>
          <w:szCs w:val="28"/>
        </w:rPr>
        <w:t>оглашениях о разделе продукции</w:t>
      </w:r>
      <w:r>
        <w:rPr>
          <w:rFonts w:ascii="Times New Roman" w:hAnsi="Times New Roman" w:cs="Times New Roman"/>
          <w:b/>
          <w:bCs/>
          <w:iCs/>
          <w:sz w:val="28"/>
          <w:szCs w:val="28"/>
        </w:rPr>
        <w:t>»</w:t>
      </w:r>
      <w:r w:rsidR="00E271DB" w:rsidRPr="00B21E06">
        <w:rPr>
          <w:rFonts w:ascii="Times New Roman" w:hAnsi="Times New Roman" w:cs="Times New Roman"/>
          <w:b/>
          <w:bCs/>
          <w:iCs/>
          <w:sz w:val="28"/>
          <w:szCs w:val="28"/>
        </w:rPr>
        <w:t>.</w:t>
      </w:r>
    </w:p>
    <w:p w:rsidR="00E271DB" w:rsidRPr="00F4048E" w:rsidRDefault="00E271DB" w:rsidP="00F4048E">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F4048E">
        <w:rPr>
          <w:rFonts w:ascii="Times New Roman" w:hAnsi="Times New Roman" w:cs="Times New Roman"/>
          <w:sz w:val="28"/>
          <w:szCs w:val="28"/>
        </w:rPr>
        <w:t>Согласно федеральному закону № 225-ФЗ от 30 декабря 1995 «О соглашениях о разделе продукции», соглашением СРП предусматриваются обязательства инвестора по:</w:t>
      </w:r>
    </w:p>
    <w:p w:rsidR="00E271DB" w:rsidRPr="005071F3" w:rsidRDefault="00E271DB" w:rsidP="00F65C06">
      <w:pPr>
        <w:pStyle w:val="a7"/>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37"/>
        <w:jc w:val="both"/>
        <w:rPr>
          <w:rFonts w:ascii="Times New Roman" w:eastAsia="Times New Roman" w:hAnsi="Times New Roman" w:cs="Times New Roman"/>
          <w:sz w:val="28"/>
          <w:szCs w:val="28"/>
          <w:lang w:eastAsia="ru-RU"/>
        </w:rPr>
      </w:pPr>
      <w:r w:rsidRPr="005071F3">
        <w:rPr>
          <w:rFonts w:ascii="Times New Roman" w:eastAsia="Times New Roman" w:hAnsi="Times New Roman" w:cs="Times New Roman"/>
          <w:sz w:val="28"/>
          <w:szCs w:val="28"/>
          <w:lang w:eastAsia="ru-RU"/>
        </w:rPr>
        <w:lastRenderedPageBreak/>
        <w:t>осуществлению мер,  направленных  на  предотвращение   вредного влияния указанных  работ  на окружающую природную среду,  а также по ликвидации последствий такого влияния;</w:t>
      </w:r>
      <w:r w:rsidRPr="00B21E06">
        <w:rPr>
          <w:rStyle w:val="ab"/>
          <w:rFonts w:ascii="Times New Roman" w:eastAsia="Times New Roman" w:hAnsi="Times New Roman" w:cs="Times New Roman"/>
          <w:sz w:val="28"/>
          <w:szCs w:val="28"/>
          <w:lang w:eastAsia="ru-RU"/>
        </w:rPr>
        <w:footnoteReference w:id="6"/>
      </w:r>
    </w:p>
    <w:p w:rsidR="00E271DB" w:rsidRPr="005071F3" w:rsidRDefault="00E271DB" w:rsidP="00F65C06">
      <w:pPr>
        <w:pStyle w:val="a7"/>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37"/>
        <w:jc w:val="both"/>
        <w:rPr>
          <w:rFonts w:ascii="Times New Roman" w:eastAsia="Times New Roman" w:hAnsi="Times New Roman" w:cs="Times New Roman"/>
          <w:sz w:val="28"/>
          <w:szCs w:val="28"/>
          <w:lang w:eastAsia="ru-RU"/>
        </w:rPr>
      </w:pPr>
      <w:r w:rsidRPr="005071F3">
        <w:rPr>
          <w:rFonts w:ascii="Times New Roman" w:eastAsia="Times New Roman" w:hAnsi="Times New Roman" w:cs="Times New Roman"/>
          <w:sz w:val="28"/>
          <w:szCs w:val="28"/>
          <w:lang w:eastAsia="ru-RU"/>
        </w:rPr>
        <w:t>страхованию ответственности  по  возмещению  ущерба  в   случае аварий, повлекших  за собой вредное влияние на окружающую  природную среду;</w:t>
      </w:r>
      <w:r w:rsidRPr="00B21E06">
        <w:rPr>
          <w:rStyle w:val="ab"/>
          <w:rFonts w:ascii="Times New Roman" w:eastAsia="Times New Roman" w:hAnsi="Times New Roman" w:cs="Times New Roman"/>
          <w:sz w:val="28"/>
          <w:szCs w:val="28"/>
          <w:lang w:eastAsia="ru-RU"/>
        </w:rPr>
        <w:footnoteReference w:id="7"/>
      </w:r>
    </w:p>
    <w:p w:rsidR="00E271DB" w:rsidRPr="005071F3" w:rsidRDefault="00E271DB" w:rsidP="00F65C06">
      <w:pPr>
        <w:pStyle w:val="a7"/>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37"/>
        <w:jc w:val="both"/>
        <w:rPr>
          <w:rFonts w:ascii="Times New Roman" w:eastAsia="Times New Roman" w:hAnsi="Times New Roman" w:cs="Times New Roman"/>
          <w:sz w:val="28"/>
          <w:szCs w:val="28"/>
          <w:lang w:eastAsia="ru-RU"/>
        </w:rPr>
      </w:pPr>
      <w:r w:rsidRPr="005071F3">
        <w:rPr>
          <w:rFonts w:ascii="Times New Roman" w:eastAsia="Times New Roman" w:hAnsi="Times New Roman" w:cs="Times New Roman"/>
          <w:sz w:val="28"/>
          <w:szCs w:val="28"/>
          <w:lang w:eastAsia="ru-RU"/>
        </w:rPr>
        <w:t>ликвидации всех сооружений,  установок  и  иного  имущества  по завершении  работ  по соглашению,  а также по очистке от загрязнения территории, на которой проводились работы по соглашению.</w:t>
      </w:r>
      <w:r w:rsidRPr="00B21E06">
        <w:rPr>
          <w:rStyle w:val="ab"/>
          <w:rFonts w:ascii="Times New Roman" w:eastAsia="Times New Roman" w:hAnsi="Times New Roman" w:cs="Times New Roman"/>
          <w:sz w:val="28"/>
          <w:szCs w:val="28"/>
          <w:lang w:eastAsia="ru-RU"/>
        </w:rPr>
        <w:footnoteReference w:id="8"/>
      </w:r>
    </w:p>
    <w:p w:rsidR="005071F3" w:rsidRDefault="00E271DB" w:rsidP="0050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jc w:val="both"/>
        <w:rPr>
          <w:rFonts w:ascii="Times New Roman" w:hAnsi="Times New Roman" w:cs="Times New Roman"/>
          <w:bCs/>
          <w:iCs/>
          <w:sz w:val="28"/>
          <w:szCs w:val="28"/>
        </w:rPr>
      </w:pPr>
      <w:r w:rsidRPr="00B21E06">
        <w:rPr>
          <w:rFonts w:ascii="Times New Roman" w:hAnsi="Times New Roman" w:cs="Times New Roman"/>
          <w:bCs/>
          <w:iCs/>
          <w:sz w:val="28"/>
          <w:szCs w:val="28"/>
        </w:rPr>
        <w:t>Таким образом, вся ответственность за эколог</w:t>
      </w:r>
      <w:r w:rsidR="005071F3">
        <w:rPr>
          <w:rFonts w:ascii="Times New Roman" w:hAnsi="Times New Roman" w:cs="Times New Roman"/>
          <w:bCs/>
          <w:iCs/>
          <w:sz w:val="28"/>
          <w:szCs w:val="28"/>
        </w:rPr>
        <w:t>ический риск лежит на инвесторе</w:t>
      </w:r>
    </w:p>
    <w:p w:rsidR="005071F3" w:rsidRDefault="00E271DB" w:rsidP="0050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contextualSpacing/>
        <w:jc w:val="both"/>
        <w:rPr>
          <w:rFonts w:ascii="Times New Roman" w:hAnsi="Times New Roman" w:cs="Times New Roman"/>
          <w:b/>
          <w:sz w:val="28"/>
          <w:szCs w:val="28"/>
        </w:rPr>
      </w:pPr>
      <w:r w:rsidRPr="00E16C6B">
        <w:rPr>
          <w:rFonts w:ascii="Times New Roman" w:hAnsi="Times New Roman" w:cs="Times New Roman"/>
          <w:b/>
          <w:sz w:val="28"/>
          <w:szCs w:val="28"/>
        </w:rPr>
        <w:t>Экологические риски, з</w:t>
      </w:r>
      <w:r w:rsidR="005071F3">
        <w:rPr>
          <w:rFonts w:ascii="Times New Roman" w:hAnsi="Times New Roman" w:cs="Times New Roman"/>
          <w:b/>
          <w:sz w:val="28"/>
          <w:szCs w:val="28"/>
        </w:rPr>
        <w:t>акрепленные в «Законе о недрах».</w:t>
      </w:r>
    </w:p>
    <w:p w:rsidR="00E271DB" w:rsidRPr="005071F3" w:rsidRDefault="005071F3" w:rsidP="0050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ind w:firstLine="993"/>
        <w:contextualSpacing/>
        <w:jc w:val="both"/>
        <w:rPr>
          <w:rFonts w:ascii="Times New Roman" w:hAnsi="Times New Roman" w:cs="Times New Roman"/>
          <w:b/>
          <w:sz w:val="28"/>
          <w:szCs w:val="28"/>
        </w:rPr>
      </w:pPr>
      <w:r>
        <w:rPr>
          <w:rFonts w:ascii="Times New Roman" w:hAnsi="Times New Roman" w:cs="Times New Roman"/>
          <w:sz w:val="28"/>
          <w:szCs w:val="28"/>
        </w:rPr>
        <w:t xml:space="preserve">Взаимодействие операторов и подрядчиков в форме предоставления лицензий регулируется «Законом о недрах». </w:t>
      </w:r>
      <w:r w:rsidR="00E271DB" w:rsidRPr="00E16C6B">
        <w:rPr>
          <w:rFonts w:ascii="Times New Roman" w:hAnsi="Times New Roman" w:cs="Times New Roman"/>
          <w:sz w:val="28"/>
          <w:szCs w:val="28"/>
        </w:rPr>
        <w:t xml:space="preserve">Согласно статье </w:t>
      </w:r>
      <w:r w:rsidR="00E271DB" w:rsidRPr="00B21E06">
        <w:rPr>
          <w:rFonts w:ascii="Times New Roman" w:hAnsi="Times New Roman" w:cs="Times New Roman"/>
          <w:sz w:val="28"/>
          <w:szCs w:val="28"/>
        </w:rPr>
        <w:t>51 (Возмещение вреда, причиненного недрам вследствие нарушения законодательства Российской Федерации о недрах):</w:t>
      </w:r>
    </w:p>
    <w:p w:rsidR="00E271DB" w:rsidRPr="00B21E06" w:rsidRDefault="00E271DB" w:rsidP="0050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t>«Лицензиант должен возместить вред, причиненный недрам вследствие нарушения законодательства Российской Федерации о недрах, порядок расчета представлен Правительством Российской Федерации».</w:t>
      </w:r>
    </w:p>
    <w:p w:rsidR="00E271DB" w:rsidRPr="00B21E06" w:rsidRDefault="007F6A67" w:rsidP="00E27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w:t>
      </w:r>
      <w:r w:rsidR="00E271DB" w:rsidRPr="00B21E06">
        <w:rPr>
          <w:rFonts w:ascii="Times New Roman" w:hAnsi="Times New Roman" w:cs="Times New Roman"/>
          <w:sz w:val="28"/>
          <w:szCs w:val="28"/>
        </w:rPr>
        <w:t xml:space="preserve">братимся к методике расчета компенсации ущерба от разливов нефти в водоемах и мероприятий по ликвидации аварийных разливов нефти от Минприроды, </w:t>
      </w:r>
      <w:r w:rsidR="005071F3">
        <w:rPr>
          <w:rFonts w:ascii="Times New Roman" w:hAnsi="Times New Roman" w:cs="Times New Roman"/>
          <w:sz w:val="28"/>
          <w:szCs w:val="28"/>
        </w:rPr>
        <w:t>которая была предложена</w:t>
      </w:r>
      <w:r w:rsidR="00E271DB" w:rsidRPr="00B21E06">
        <w:rPr>
          <w:rFonts w:ascii="Times New Roman" w:hAnsi="Times New Roman" w:cs="Times New Roman"/>
          <w:sz w:val="28"/>
          <w:szCs w:val="28"/>
        </w:rPr>
        <w:t xml:space="preserve"> в декабре 2013 года.</w:t>
      </w:r>
    </w:p>
    <w:p w:rsidR="00E271DB" w:rsidRPr="00B21E06" w:rsidRDefault="00E271DB" w:rsidP="00E27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Данная методика фиксирует </w:t>
      </w:r>
      <w:r w:rsidR="00933DD1">
        <w:rPr>
          <w:rFonts w:ascii="Times New Roman" w:hAnsi="Times New Roman" w:cs="Times New Roman"/>
          <w:sz w:val="28"/>
          <w:szCs w:val="28"/>
        </w:rPr>
        <w:t>финансовое обеспечение</w:t>
      </w:r>
      <w:r w:rsidRPr="00B21E06">
        <w:rPr>
          <w:rFonts w:ascii="Times New Roman" w:hAnsi="Times New Roman" w:cs="Times New Roman"/>
          <w:sz w:val="28"/>
          <w:szCs w:val="28"/>
        </w:rPr>
        <w:t xml:space="preserve"> на компенсацию ущерба, полученного  в результате аварий на воде, в размере 70 рублей за каждую тонну разлитой нефти для Балтийского моря, до 500 рублей  – для </w:t>
      </w:r>
      <w:r w:rsidRPr="00B21E06">
        <w:rPr>
          <w:rFonts w:ascii="Times New Roman" w:hAnsi="Times New Roman" w:cs="Times New Roman"/>
          <w:sz w:val="28"/>
          <w:szCs w:val="28"/>
        </w:rPr>
        <w:lastRenderedPageBreak/>
        <w:t>Восточно-арктических морей.</w:t>
      </w:r>
      <w:r w:rsidRPr="00B21E06">
        <w:rPr>
          <w:rStyle w:val="ab"/>
          <w:rFonts w:ascii="Times New Roman" w:hAnsi="Times New Roman" w:cs="Times New Roman"/>
          <w:sz w:val="28"/>
          <w:szCs w:val="28"/>
        </w:rPr>
        <w:footnoteReference w:id="9"/>
      </w:r>
      <w:r w:rsidRPr="00B21E06">
        <w:rPr>
          <w:rFonts w:ascii="Times New Roman" w:hAnsi="Times New Roman" w:cs="Times New Roman"/>
          <w:sz w:val="28"/>
          <w:szCs w:val="28"/>
        </w:rPr>
        <w:t xml:space="preserve"> В эту сумму включается </w:t>
      </w:r>
      <w:r w:rsidR="005071F3">
        <w:rPr>
          <w:rFonts w:ascii="Times New Roman" w:hAnsi="Times New Roman" w:cs="Times New Roman"/>
          <w:sz w:val="28"/>
          <w:szCs w:val="28"/>
        </w:rPr>
        <w:t>«</w:t>
      </w:r>
      <w:r w:rsidRPr="00B21E06">
        <w:rPr>
          <w:rFonts w:ascii="Times New Roman" w:hAnsi="Times New Roman" w:cs="Times New Roman"/>
          <w:sz w:val="28"/>
          <w:szCs w:val="28"/>
        </w:rPr>
        <w:t>экологический ущерб, ущерб жизни, здоровью и имуществу граждан, а также имуществу юридических лиц</w:t>
      </w:r>
      <w:r w:rsidR="005071F3">
        <w:rPr>
          <w:rFonts w:ascii="Times New Roman" w:hAnsi="Times New Roman" w:cs="Times New Roman"/>
          <w:sz w:val="28"/>
          <w:szCs w:val="28"/>
        </w:rPr>
        <w:t>»</w:t>
      </w:r>
      <w:r w:rsidRPr="00B21E06">
        <w:rPr>
          <w:rFonts w:ascii="Times New Roman" w:hAnsi="Times New Roman" w:cs="Times New Roman"/>
          <w:sz w:val="28"/>
          <w:szCs w:val="28"/>
        </w:rPr>
        <w:t xml:space="preserve">. </w:t>
      </w:r>
      <w:r w:rsidR="005071F3">
        <w:rPr>
          <w:rFonts w:ascii="Times New Roman" w:hAnsi="Times New Roman" w:cs="Times New Roman"/>
          <w:sz w:val="28"/>
          <w:szCs w:val="28"/>
        </w:rPr>
        <w:t xml:space="preserve">Отметим, что </w:t>
      </w:r>
      <w:r w:rsidRPr="00B21E06">
        <w:rPr>
          <w:rFonts w:ascii="Times New Roman" w:hAnsi="Times New Roman" w:cs="Times New Roman"/>
          <w:sz w:val="28"/>
          <w:szCs w:val="28"/>
        </w:rPr>
        <w:t>размер финансовой компенсации ущерба и действующие штрафы за экологический ущерб не сопоставимы. Это в десятки тысяч меньше, чем дейст</w:t>
      </w:r>
      <w:r w:rsidR="003455D7">
        <w:rPr>
          <w:rFonts w:ascii="Times New Roman" w:hAnsi="Times New Roman" w:cs="Times New Roman"/>
          <w:sz w:val="28"/>
          <w:szCs w:val="28"/>
        </w:rPr>
        <w:t xml:space="preserve">вующие штрафы Минприроды </w:t>
      </w:r>
      <w:r w:rsidRPr="00B21E06">
        <w:rPr>
          <w:rFonts w:ascii="Times New Roman" w:hAnsi="Times New Roman" w:cs="Times New Roman"/>
          <w:sz w:val="28"/>
          <w:szCs w:val="28"/>
        </w:rPr>
        <w:t>для компенсации экологического ущерба. «В соответствии с приказом МПР от 2009 года, базовые таксы составляют от 400 тысяч до 1,15 миллиона рублей за 1 тонну нефтепродуктов. В зависимости от последствий аварии, применяются повышающие коэффициенты, и размер компенсации получается значительно выше».</w:t>
      </w:r>
    </w:p>
    <w:p w:rsidR="00E271DB" w:rsidRPr="00B21E06" w:rsidRDefault="00E271DB" w:rsidP="00E27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ind w:firstLine="851"/>
        <w:contextualSpacing/>
        <w:jc w:val="both"/>
        <w:rPr>
          <w:rFonts w:ascii="Times New Roman" w:eastAsia="Times New Roman" w:hAnsi="Times New Roman" w:cs="Times New Roman"/>
          <w:sz w:val="28"/>
          <w:szCs w:val="28"/>
          <w:lang w:eastAsia="ru-RU"/>
        </w:rPr>
      </w:pPr>
      <w:r w:rsidRPr="00B21E06">
        <w:rPr>
          <w:rFonts w:ascii="Times New Roman" w:hAnsi="Times New Roman" w:cs="Times New Roman"/>
          <w:sz w:val="28"/>
          <w:szCs w:val="28"/>
        </w:rPr>
        <w:t>Помимо всего прочего, методика рассчитана на финансовое обеспечение нефтяных разливов до 5 000 тонн. Как показывает практика, аварии свыше 5 000 тонн случаются, и на ком будет лежать ответственность за компенсацию ущерба не ясно.</w:t>
      </w:r>
    </w:p>
    <w:p w:rsidR="00E271DB" w:rsidRPr="00B21E06" w:rsidRDefault="00E271DB" w:rsidP="00E27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ind w:firstLine="851"/>
        <w:contextualSpacing/>
        <w:jc w:val="both"/>
        <w:rPr>
          <w:rFonts w:ascii="Times New Roman" w:eastAsia="Times New Roman" w:hAnsi="Times New Roman" w:cs="Times New Roman"/>
          <w:sz w:val="28"/>
          <w:szCs w:val="28"/>
          <w:lang w:eastAsia="ru-RU"/>
        </w:rPr>
      </w:pPr>
      <w:r w:rsidRPr="00B21E06">
        <w:rPr>
          <w:rFonts w:ascii="Times New Roman" w:hAnsi="Times New Roman" w:cs="Times New Roman"/>
          <w:bCs/>
          <w:iCs/>
          <w:sz w:val="28"/>
          <w:szCs w:val="28"/>
        </w:rPr>
        <w:t xml:space="preserve">В целом, законодательство в области освоения континентального шельфа в России касательно раздела экологических рисков претерпело изменения за последние два года. </w:t>
      </w:r>
    </w:p>
    <w:p w:rsidR="00E271DB" w:rsidRPr="00B21E06" w:rsidRDefault="00E271DB" w:rsidP="00E27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ind w:firstLine="851"/>
        <w:contextualSpacing/>
        <w:jc w:val="both"/>
        <w:rPr>
          <w:rFonts w:ascii="Times New Roman" w:eastAsia="Times New Roman" w:hAnsi="Times New Roman" w:cs="Times New Roman"/>
          <w:sz w:val="28"/>
          <w:szCs w:val="28"/>
          <w:lang w:eastAsia="ru-RU"/>
        </w:rPr>
      </w:pPr>
      <w:r w:rsidRPr="00B21E06">
        <w:rPr>
          <w:rFonts w:ascii="Times New Roman" w:hAnsi="Times New Roman" w:cs="Times New Roman"/>
          <w:bCs/>
          <w:iCs/>
          <w:sz w:val="28"/>
          <w:szCs w:val="28"/>
        </w:rPr>
        <w:t>Это связывают не только с масштабной экологической катастрофой в Мексиканском заливе, но и с крушением буровой платформы «Кольская» в 2011 году, причиной которого стали нарушение правил буксировки и аварийн</w:t>
      </w:r>
      <w:r w:rsidR="003455D7">
        <w:rPr>
          <w:rFonts w:ascii="Times New Roman" w:hAnsi="Times New Roman" w:cs="Times New Roman"/>
          <w:bCs/>
          <w:iCs/>
          <w:sz w:val="28"/>
          <w:szCs w:val="28"/>
        </w:rPr>
        <w:t xml:space="preserve">ое состояние корпуса платформы. </w:t>
      </w:r>
      <w:r w:rsidRPr="00B21E06">
        <w:rPr>
          <w:rFonts w:ascii="Times New Roman" w:hAnsi="Times New Roman" w:cs="Times New Roman"/>
          <w:bCs/>
          <w:iCs/>
          <w:sz w:val="28"/>
          <w:szCs w:val="28"/>
        </w:rPr>
        <w:t>Запуск нефтяной буровой платформы «Приразломная» в 2012 году также вызвал серьезные опасения у представителей природоохранительных организаций касательно неготовности «Приразломной» к ликвидации разливов нефти на арктических широтах.</w:t>
      </w:r>
      <w:r w:rsidRPr="00B21E06">
        <w:rPr>
          <w:rFonts w:ascii="Times New Roman" w:hAnsi="Times New Roman" w:cs="Times New Roman"/>
          <w:sz w:val="28"/>
          <w:szCs w:val="28"/>
          <w:shd w:val="clear" w:color="auto" w:fill="FFFFFF"/>
        </w:rPr>
        <w:t xml:space="preserve"> </w:t>
      </w:r>
      <w:r w:rsidR="003455D7">
        <w:rPr>
          <w:rFonts w:ascii="Times New Roman" w:hAnsi="Times New Roman" w:cs="Times New Roman"/>
          <w:bCs/>
          <w:iCs/>
          <w:sz w:val="28"/>
          <w:szCs w:val="28"/>
        </w:rPr>
        <w:t>Отметим</w:t>
      </w:r>
      <w:r w:rsidRPr="00B21E06">
        <w:rPr>
          <w:rFonts w:ascii="Times New Roman" w:hAnsi="Times New Roman" w:cs="Times New Roman"/>
          <w:bCs/>
          <w:iCs/>
          <w:sz w:val="28"/>
          <w:szCs w:val="28"/>
        </w:rPr>
        <w:t>, в России в период с 2008-12 гг. зарегистрировано более 600 фактов разлива нефти и нефтепродуктов.</w:t>
      </w:r>
    </w:p>
    <w:p w:rsidR="00E271DB" w:rsidRPr="00B21E06" w:rsidRDefault="00E271DB" w:rsidP="00E271DB">
      <w:pPr>
        <w:spacing w:after="360" w:line="360" w:lineRule="auto"/>
        <w:ind w:firstLine="851"/>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lastRenderedPageBreak/>
        <w:t>В соответствие с проектом «Приразломная», предполагаемая добыча в 2014 году составит 300 тыс. тонн нефти. При этом по оценкам компании «Газпром» (лицензиат на право пользование недрами  месторождения «Приразломное») максимальный объем нефтяного разлива оценивается всего в 7 500 тонн, что вызывает серьезные сомнения с учетом планируемого объема добычи нефти.</w:t>
      </w:r>
    </w:p>
    <w:p w:rsidR="00E271DB" w:rsidRPr="00B21E06" w:rsidRDefault="00E271DB" w:rsidP="00E271DB">
      <w:pPr>
        <w:spacing w:after="360" w:line="360" w:lineRule="auto"/>
        <w:ind w:firstLine="851"/>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Предполагается также, что размер страхования возможного экологического ущерба в «Приразломной» будет составлять 7 миллионов рублей. По оценкам сценариев экологического загрязнения учеными из Гринпис и Всемирного фонда дикой природы России в случае разлива нефти на нефтяной платформе «Приразломная» слабый аварийный план не позволит оператору платформы эффективно ликвидировать последствия нефтяного разлива. Ситуация осложняется </w:t>
      </w:r>
      <w:r w:rsidR="005071F3">
        <w:rPr>
          <w:rFonts w:ascii="Times New Roman" w:hAnsi="Times New Roman" w:cs="Times New Roman"/>
          <w:bCs/>
          <w:iCs/>
          <w:sz w:val="28"/>
          <w:szCs w:val="28"/>
        </w:rPr>
        <w:t>сложными природными</w:t>
      </w:r>
      <w:r w:rsidRPr="00B21E06">
        <w:rPr>
          <w:rFonts w:ascii="Times New Roman" w:hAnsi="Times New Roman" w:cs="Times New Roman"/>
          <w:bCs/>
          <w:iCs/>
          <w:sz w:val="28"/>
          <w:szCs w:val="28"/>
        </w:rPr>
        <w:t xml:space="preserve"> условиями Печорского моря и отсутствием технологий, позволяющих гарантированно ликвидировать последствия аварии.</w:t>
      </w:r>
    </w:p>
    <w:p w:rsidR="00E271DB" w:rsidRPr="00B21E06" w:rsidRDefault="005071F3" w:rsidP="00E271DB">
      <w:pPr>
        <w:spacing w:after="360" w:line="360" w:lineRule="auto"/>
        <w:ind w:firstLine="851"/>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С учетом данных фактов, важным представляется подписание закона </w:t>
      </w:r>
      <w:r w:rsidR="00E271DB" w:rsidRPr="00B21E06">
        <w:rPr>
          <w:rFonts w:ascii="Times New Roman" w:hAnsi="Times New Roman" w:cs="Times New Roman"/>
          <w:bCs/>
          <w:iCs/>
          <w:sz w:val="28"/>
          <w:szCs w:val="28"/>
        </w:rPr>
        <w:t>«О внесении изменений в ФЗ «О континентальном шельфе РФ» и «О внутренних морских водах, территориаль</w:t>
      </w:r>
      <w:r>
        <w:rPr>
          <w:rFonts w:ascii="Times New Roman" w:hAnsi="Times New Roman" w:cs="Times New Roman"/>
          <w:bCs/>
          <w:iCs/>
          <w:sz w:val="28"/>
          <w:szCs w:val="28"/>
        </w:rPr>
        <w:t>ном море и прилежащей зоне РФ» в</w:t>
      </w:r>
      <w:r w:rsidRPr="00B21E06">
        <w:rPr>
          <w:rFonts w:ascii="Times New Roman" w:hAnsi="Times New Roman" w:cs="Times New Roman"/>
          <w:bCs/>
          <w:iCs/>
          <w:sz w:val="28"/>
          <w:szCs w:val="28"/>
        </w:rPr>
        <w:t xml:space="preserve"> декабре 2012 года</w:t>
      </w:r>
      <w:r>
        <w:rPr>
          <w:rFonts w:ascii="Times New Roman" w:hAnsi="Times New Roman" w:cs="Times New Roman"/>
          <w:bCs/>
          <w:iCs/>
          <w:sz w:val="28"/>
          <w:szCs w:val="28"/>
        </w:rPr>
        <w:t>,</w:t>
      </w:r>
      <w:r w:rsidRPr="00B21E06">
        <w:rPr>
          <w:rFonts w:ascii="Times New Roman" w:hAnsi="Times New Roman" w:cs="Times New Roman"/>
          <w:bCs/>
          <w:iCs/>
          <w:sz w:val="28"/>
          <w:szCs w:val="28"/>
        </w:rPr>
        <w:t xml:space="preserve"> </w:t>
      </w:r>
      <w:r w:rsidR="00E271DB" w:rsidRPr="00B21E06">
        <w:rPr>
          <w:rFonts w:ascii="Times New Roman" w:hAnsi="Times New Roman" w:cs="Times New Roman"/>
          <w:bCs/>
          <w:iCs/>
          <w:sz w:val="28"/>
          <w:szCs w:val="28"/>
        </w:rPr>
        <w:t>известн</w:t>
      </w:r>
      <w:r>
        <w:rPr>
          <w:rFonts w:ascii="Times New Roman" w:hAnsi="Times New Roman" w:cs="Times New Roman"/>
          <w:bCs/>
          <w:iCs/>
          <w:sz w:val="28"/>
          <w:szCs w:val="28"/>
        </w:rPr>
        <w:t xml:space="preserve">ого </w:t>
      </w:r>
      <w:r w:rsidR="00E271DB" w:rsidRPr="00B21E06">
        <w:rPr>
          <w:rFonts w:ascii="Times New Roman" w:hAnsi="Times New Roman" w:cs="Times New Roman"/>
          <w:bCs/>
          <w:iCs/>
          <w:sz w:val="28"/>
          <w:szCs w:val="28"/>
        </w:rPr>
        <w:t xml:space="preserve">также как закон «О защите морей от нефтяного загрязнения». Согласно федеральному закону «эксплуатация искусственных островов, установок, сооружений, подводных трубопроводов, проведение геологоразведки и добычи углеводородов, транспортировка нефти на континентальном шельфе РФ допускаются только при наличии </w:t>
      </w:r>
      <w:r w:rsidR="00E271DB" w:rsidRPr="00B21E06">
        <w:rPr>
          <w:rFonts w:ascii="Times New Roman" w:hAnsi="Times New Roman" w:cs="Times New Roman"/>
          <w:bCs/>
          <w:iCs/>
          <w:sz w:val="28"/>
          <w:szCs w:val="28"/>
          <w:u w:val="single"/>
        </w:rPr>
        <w:t>плана предупреждения и ликвидации разливов нефти и нефтепродуктов</w:t>
      </w:r>
      <w:r w:rsidR="00E271DB" w:rsidRPr="00B21E06">
        <w:rPr>
          <w:rFonts w:ascii="Times New Roman" w:hAnsi="Times New Roman" w:cs="Times New Roman"/>
          <w:bCs/>
          <w:iCs/>
          <w:sz w:val="28"/>
          <w:szCs w:val="28"/>
        </w:rPr>
        <w:t>».</w:t>
      </w:r>
      <w:r w:rsidR="00E271DB" w:rsidRPr="00B21E06">
        <w:rPr>
          <w:rStyle w:val="ab"/>
          <w:rFonts w:ascii="Times New Roman" w:hAnsi="Times New Roman" w:cs="Times New Roman"/>
          <w:bCs/>
          <w:iCs/>
          <w:sz w:val="28"/>
          <w:szCs w:val="28"/>
        </w:rPr>
        <w:footnoteReference w:id="10"/>
      </w:r>
    </w:p>
    <w:p w:rsidR="00E271DB" w:rsidRPr="00B21E06" w:rsidRDefault="00E271DB" w:rsidP="00E271DB">
      <w:pPr>
        <w:spacing w:after="360" w:line="360" w:lineRule="auto"/>
        <w:ind w:firstLine="851"/>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Целью закона является создание эффективного правового механизма защиты морей от загрязнения нефтью и нефтепродуктами, и, соответственно, от экологического ущерба. Механизм призван достигнуть своей </w:t>
      </w:r>
      <w:r w:rsidRPr="00B21E06">
        <w:rPr>
          <w:rFonts w:ascii="Times New Roman" w:hAnsi="Times New Roman" w:cs="Times New Roman"/>
          <w:bCs/>
          <w:iCs/>
          <w:sz w:val="28"/>
          <w:szCs w:val="28"/>
        </w:rPr>
        <w:lastRenderedPageBreak/>
        <w:t>эффективности в силу включения требований компенсации и страхования последствий разливов, создания планов по ликвидации аварий, и, в целом, повышения гражданско-правовой ответственности.</w:t>
      </w:r>
    </w:p>
    <w:p w:rsidR="00E271DB" w:rsidRPr="00B21E06" w:rsidRDefault="00E271DB" w:rsidP="00E271DB">
      <w:pPr>
        <w:spacing w:after="360" w:line="360" w:lineRule="auto"/>
        <w:ind w:firstLine="851"/>
        <w:contextualSpacing/>
        <w:jc w:val="both"/>
        <w:rPr>
          <w:rFonts w:ascii="Times New Roman" w:hAnsi="Times New Roman" w:cs="Times New Roman"/>
          <w:bCs/>
          <w:iCs/>
          <w:sz w:val="28"/>
          <w:szCs w:val="28"/>
          <w:u w:val="single"/>
        </w:rPr>
      </w:pPr>
      <w:r w:rsidRPr="00B21E06">
        <w:rPr>
          <w:rFonts w:ascii="Times New Roman" w:hAnsi="Times New Roman" w:cs="Times New Roman"/>
          <w:bCs/>
          <w:iCs/>
          <w:sz w:val="28"/>
          <w:szCs w:val="28"/>
        </w:rPr>
        <w:t xml:space="preserve">Согласно принятым поправкам Закона компания-оператор (а также любая организация, осуществляющей эксплуатацию) </w:t>
      </w:r>
      <w:r w:rsidRPr="00B21E06">
        <w:rPr>
          <w:rFonts w:ascii="Times New Roman" w:hAnsi="Times New Roman" w:cs="Times New Roman"/>
          <w:bCs/>
          <w:iCs/>
          <w:sz w:val="28"/>
          <w:szCs w:val="28"/>
          <w:u w:val="single"/>
        </w:rPr>
        <w:t xml:space="preserve">должна иметь план предупреждения и ликвидации разлива нефти. </w:t>
      </w:r>
    </w:p>
    <w:p w:rsidR="00E271DB" w:rsidRPr="00B21E06" w:rsidRDefault="00E271DB" w:rsidP="00E271DB">
      <w:pPr>
        <w:spacing w:after="360" w:line="360" w:lineRule="auto"/>
        <w:ind w:firstLine="851"/>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Кроме того, согласно федеральному закону компания-оператор должна иметь </w:t>
      </w:r>
      <w:r w:rsidRPr="00B21E06">
        <w:rPr>
          <w:rFonts w:ascii="Times New Roman" w:hAnsi="Times New Roman" w:cs="Times New Roman"/>
          <w:bCs/>
          <w:iCs/>
          <w:sz w:val="28"/>
          <w:szCs w:val="28"/>
          <w:u w:val="single"/>
        </w:rPr>
        <w:t>финансовое обеспечение</w:t>
      </w:r>
      <w:r w:rsidRPr="00B21E06">
        <w:rPr>
          <w:rFonts w:ascii="Times New Roman" w:hAnsi="Times New Roman" w:cs="Times New Roman"/>
          <w:bCs/>
          <w:iCs/>
          <w:sz w:val="28"/>
          <w:szCs w:val="28"/>
        </w:rPr>
        <w:t xml:space="preserve"> для реализации плана по предупреждению, ликвидации и возмещению вреда, причиненного окружающей среде в случае разлива нефти путем предоставления таких документов, как банковская гарантия, договор страхования или документа, подтверждающего создание резервного фонда</w:t>
      </w:r>
      <w:r w:rsidRPr="00B21E06">
        <w:rPr>
          <w:rFonts w:ascii="Times New Roman" w:hAnsi="Times New Roman" w:cs="Times New Roman"/>
          <w:sz w:val="28"/>
          <w:szCs w:val="28"/>
        </w:rPr>
        <w:t xml:space="preserve">. </w:t>
      </w:r>
      <w:r w:rsidRPr="00B21E06">
        <w:rPr>
          <w:rFonts w:ascii="Times New Roman" w:hAnsi="Times New Roman" w:cs="Times New Roman"/>
          <w:bCs/>
          <w:iCs/>
          <w:sz w:val="28"/>
          <w:szCs w:val="28"/>
        </w:rPr>
        <w:t>Таким образом, предусматриваются механизмы финансирования указанных мероприятий. При</w:t>
      </w:r>
      <w:r w:rsidRPr="00B21E06">
        <w:rPr>
          <w:rFonts w:ascii="Times New Roman" w:hAnsi="Times New Roman" w:cs="Times New Roman"/>
          <w:sz w:val="28"/>
          <w:szCs w:val="28"/>
          <w:shd w:val="clear" w:color="auto" w:fill="FFFFFF"/>
        </w:rPr>
        <w:t xml:space="preserve"> этом в законе отражены также и полномочия федеральных органов исполнительной власти по  организации ликвидации разлива,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E271DB" w:rsidRPr="00B21E06" w:rsidRDefault="00E271DB" w:rsidP="00E271DB">
      <w:pPr>
        <w:spacing w:after="360" w:line="360" w:lineRule="auto"/>
        <w:ind w:firstLine="851"/>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Отметим, что вступивший в силу 1 января 2012 года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покрывает лишь ущерб, который наносится работникам самого предприятия и третьим лицам и </w:t>
      </w:r>
      <w:r w:rsidRPr="00B21E06">
        <w:rPr>
          <w:rFonts w:ascii="Times New Roman" w:hAnsi="Times New Roman" w:cs="Times New Roman"/>
          <w:bCs/>
          <w:iCs/>
          <w:sz w:val="28"/>
          <w:szCs w:val="28"/>
          <w:u w:val="single"/>
        </w:rPr>
        <w:t>не  включает страхование экологических рисков</w:t>
      </w:r>
      <w:r w:rsidRPr="00B21E06">
        <w:rPr>
          <w:rFonts w:ascii="Times New Roman" w:hAnsi="Times New Roman" w:cs="Times New Roman"/>
          <w:bCs/>
          <w:iCs/>
          <w:sz w:val="28"/>
          <w:szCs w:val="28"/>
        </w:rPr>
        <w:t>. </w:t>
      </w:r>
    </w:p>
    <w:p w:rsidR="00E271DB" w:rsidRPr="00B21E06" w:rsidRDefault="00E271DB" w:rsidP="00E271DB">
      <w:pPr>
        <w:spacing w:after="360" w:line="360" w:lineRule="auto"/>
        <w:ind w:firstLine="851"/>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Значительным для экологической безопасности стало предложение премьер-министра Дмитрия Медведева, озвученное в 2013 году, ввести </w:t>
      </w:r>
      <w:r w:rsidRPr="00B21E06">
        <w:rPr>
          <w:rFonts w:ascii="Times New Roman" w:hAnsi="Times New Roman" w:cs="Times New Roman"/>
          <w:bCs/>
          <w:iCs/>
          <w:sz w:val="28"/>
          <w:szCs w:val="28"/>
          <w:u w:val="single"/>
        </w:rPr>
        <w:t>обязательное экологическое страхование</w:t>
      </w:r>
      <w:r w:rsidRPr="00B21E06">
        <w:rPr>
          <w:rFonts w:ascii="Times New Roman" w:hAnsi="Times New Roman" w:cs="Times New Roman"/>
          <w:bCs/>
          <w:iCs/>
          <w:sz w:val="28"/>
          <w:szCs w:val="28"/>
        </w:rPr>
        <w:t xml:space="preserve"> в области добычи нефти и газа. На данный момент в России системно проблема защиты экологических рисков не решается. Экологические риски добровольно страхует лишь небольшое количество компаний в пределах своей корпоративной культуры.</w:t>
      </w:r>
    </w:p>
    <w:p w:rsidR="00E271DB" w:rsidRPr="00B21E06" w:rsidRDefault="00E271DB" w:rsidP="00E271DB">
      <w:pPr>
        <w:spacing w:after="360" w:line="360" w:lineRule="auto"/>
        <w:ind w:firstLine="851"/>
        <w:contextualSpacing/>
        <w:jc w:val="both"/>
        <w:rPr>
          <w:rFonts w:ascii="Times New Roman" w:hAnsi="Times New Roman" w:cs="Times New Roman"/>
          <w:sz w:val="28"/>
          <w:szCs w:val="28"/>
          <w:shd w:val="clear" w:color="auto" w:fill="FFFFFF"/>
        </w:rPr>
      </w:pPr>
      <w:r w:rsidRPr="00B21E06">
        <w:rPr>
          <w:rFonts w:ascii="Times New Roman" w:hAnsi="Times New Roman" w:cs="Times New Roman"/>
          <w:bCs/>
          <w:iCs/>
          <w:sz w:val="28"/>
          <w:szCs w:val="28"/>
        </w:rPr>
        <w:lastRenderedPageBreak/>
        <w:t xml:space="preserve">Согласно закону «О защите морей от нефтяного загрязнения» в случае, если для проведения работ привлекается нефтесервисная компания «владелец лицензии на пользование недрами несет </w:t>
      </w:r>
      <w:r w:rsidRPr="00B21E06">
        <w:rPr>
          <w:rFonts w:ascii="Times New Roman" w:hAnsi="Times New Roman" w:cs="Times New Roman"/>
          <w:bCs/>
          <w:iCs/>
          <w:sz w:val="28"/>
          <w:szCs w:val="28"/>
          <w:u w:val="single"/>
        </w:rPr>
        <w:t>субсидиарную ответственность за возмещение вреда</w:t>
      </w:r>
      <w:r w:rsidRPr="00B21E06">
        <w:rPr>
          <w:rFonts w:ascii="Times New Roman" w:hAnsi="Times New Roman" w:cs="Times New Roman"/>
          <w:bCs/>
          <w:iCs/>
          <w:sz w:val="28"/>
          <w:szCs w:val="28"/>
        </w:rPr>
        <w:t>,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r w:rsidRPr="00B21E06">
        <w:rPr>
          <w:rFonts w:ascii="Times New Roman" w:hAnsi="Times New Roman" w:cs="Times New Roman"/>
          <w:sz w:val="28"/>
          <w:szCs w:val="28"/>
          <w:shd w:val="clear" w:color="auto" w:fill="FFFFFF"/>
        </w:rPr>
        <w:t xml:space="preserve"> </w:t>
      </w:r>
    </w:p>
    <w:p w:rsidR="00E271DB" w:rsidRDefault="00E271DB" w:rsidP="00E16C6B">
      <w:pPr>
        <w:spacing w:after="360" w:line="360" w:lineRule="auto"/>
        <w:ind w:firstLine="851"/>
        <w:contextualSpacing/>
        <w:jc w:val="both"/>
        <w:rPr>
          <w:rFonts w:ascii="Times New Roman" w:hAnsi="Times New Roman" w:cs="Times New Roman"/>
          <w:sz w:val="28"/>
          <w:szCs w:val="28"/>
          <w:shd w:val="clear" w:color="auto" w:fill="FFFFFF"/>
        </w:rPr>
      </w:pPr>
      <w:r w:rsidRPr="00B21E06">
        <w:rPr>
          <w:rFonts w:ascii="Times New Roman" w:hAnsi="Times New Roman" w:cs="Times New Roman"/>
          <w:sz w:val="28"/>
          <w:szCs w:val="28"/>
          <w:shd w:val="clear" w:color="auto" w:fill="FFFFFF"/>
        </w:rPr>
        <w:t>Это значит, что в случае привлечения эксплуатирующей компании к ответственности лицензиат также будет нести ответственность за возмещение ущер</w:t>
      </w:r>
      <w:r w:rsidR="00E16C6B">
        <w:rPr>
          <w:rFonts w:ascii="Times New Roman" w:hAnsi="Times New Roman" w:cs="Times New Roman"/>
          <w:sz w:val="28"/>
          <w:szCs w:val="28"/>
          <w:shd w:val="clear" w:color="auto" w:fill="FFFFFF"/>
        </w:rPr>
        <w:t>ба в результате разливов нефти.</w:t>
      </w:r>
    </w:p>
    <w:p w:rsidR="005071F3" w:rsidRDefault="005071F3" w:rsidP="005071F3">
      <w:pPr>
        <w:spacing w:after="36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Обратимся к мировой практике экологического регулирования добычи нефти и газа на шельфе. </w:t>
      </w:r>
    </w:p>
    <w:p w:rsidR="005071F3" w:rsidRDefault="005071F3" w:rsidP="005071F3">
      <w:pPr>
        <w:spacing w:after="360" w:line="360" w:lineRule="auto"/>
        <w:ind w:firstLine="851"/>
        <w:contextualSpacing/>
        <w:jc w:val="both"/>
        <w:rPr>
          <w:rFonts w:ascii="Times New Roman" w:hAnsi="Times New Roman" w:cs="Times New Roman"/>
          <w:sz w:val="28"/>
          <w:szCs w:val="28"/>
          <w:shd w:val="clear" w:color="auto" w:fill="FFFFFF"/>
        </w:rPr>
      </w:pPr>
    </w:p>
    <w:p w:rsidR="00E16C6B" w:rsidRPr="005071F3" w:rsidRDefault="00E271DB" w:rsidP="005071F3">
      <w:pPr>
        <w:spacing w:after="360" w:line="360" w:lineRule="auto"/>
        <w:ind w:firstLine="851"/>
        <w:contextualSpacing/>
        <w:jc w:val="both"/>
        <w:rPr>
          <w:rFonts w:ascii="Times New Roman" w:hAnsi="Times New Roman" w:cs="Times New Roman"/>
          <w:sz w:val="28"/>
          <w:szCs w:val="28"/>
          <w:shd w:val="clear" w:color="auto" w:fill="FFFFFF"/>
        </w:rPr>
      </w:pPr>
      <w:r w:rsidRPr="00B21E06">
        <w:rPr>
          <w:rFonts w:ascii="Times New Roman" w:eastAsia="Times New Roman" w:hAnsi="Times New Roman" w:cs="Times New Roman"/>
          <w:b/>
          <w:sz w:val="28"/>
          <w:szCs w:val="28"/>
          <w:lang w:eastAsia="ru-RU"/>
        </w:rPr>
        <w:t>Регулирование экологических рисков добычи нефти и газа на шельфе в мире.</w:t>
      </w:r>
      <w:r w:rsidR="00E16C6B">
        <w:rPr>
          <w:rFonts w:ascii="Times New Roman" w:hAnsi="Times New Roman" w:cs="Times New Roman"/>
          <w:bCs/>
          <w:iCs/>
          <w:sz w:val="28"/>
          <w:szCs w:val="28"/>
        </w:rPr>
        <w:t xml:space="preserve"> </w:t>
      </w:r>
    </w:p>
    <w:p w:rsidR="00E271DB" w:rsidRPr="00B21E06" w:rsidRDefault="00E271DB" w:rsidP="00E16C6B">
      <w:pPr>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Авария в Мексиканском заливе поменяла восприятие риска на шельфовых проектах. В 2011 году произошел целый ряд аварий/утечек нефти, которые в очередной раз доказали, что необходим пересмотр текущих инструментов реагирования и минимизации риска.</w:t>
      </w:r>
    </w:p>
    <w:p w:rsidR="00E271DB" w:rsidRPr="00B21E06" w:rsidRDefault="005071F3" w:rsidP="00E271DB">
      <w:pPr>
        <w:spacing w:after="36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С</w:t>
      </w:r>
      <w:r w:rsidR="00E271DB" w:rsidRPr="00B21E06">
        <w:rPr>
          <w:rFonts w:ascii="Times New Roman" w:hAnsi="Times New Roman" w:cs="Times New Roman"/>
          <w:bCs/>
          <w:iCs/>
          <w:sz w:val="28"/>
          <w:szCs w:val="28"/>
        </w:rPr>
        <w:t xml:space="preserve">татистика свидетельствуют о том, что разлив нефти </w:t>
      </w:r>
      <w:r w:rsidR="00BD390A">
        <w:rPr>
          <w:rFonts w:ascii="Times New Roman" w:hAnsi="Times New Roman" w:cs="Times New Roman"/>
          <w:bCs/>
          <w:iCs/>
          <w:sz w:val="28"/>
          <w:szCs w:val="28"/>
        </w:rPr>
        <w:t>является</w:t>
      </w:r>
      <w:r w:rsidR="00E271DB" w:rsidRPr="00B21E06">
        <w:rPr>
          <w:rFonts w:ascii="Times New Roman" w:hAnsi="Times New Roman" w:cs="Times New Roman"/>
          <w:bCs/>
          <w:iCs/>
          <w:sz w:val="28"/>
          <w:szCs w:val="28"/>
        </w:rPr>
        <w:t xml:space="preserve"> событие</w:t>
      </w:r>
      <w:r w:rsidR="00BD390A">
        <w:rPr>
          <w:rFonts w:ascii="Times New Roman" w:hAnsi="Times New Roman" w:cs="Times New Roman"/>
          <w:bCs/>
          <w:iCs/>
          <w:sz w:val="28"/>
          <w:szCs w:val="28"/>
        </w:rPr>
        <w:t>м</w:t>
      </w:r>
      <w:r w:rsidR="00E271DB" w:rsidRPr="00B21E06">
        <w:rPr>
          <w:rFonts w:ascii="Times New Roman" w:hAnsi="Times New Roman" w:cs="Times New Roman"/>
          <w:bCs/>
          <w:iCs/>
          <w:sz w:val="28"/>
          <w:szCs w:val="28"/>
        </w:rPr>
        <w:t xml:space="preserve"> </w:t>
      </w:r>
      <w:r w:rsidR="00BD390A">
        <w:rPr>
          <w:rFonts w:ascii="Times New Roman" w:hAnsi="Times New Roman" w:cs="Times New Roman"/>
          <w:bCs/>
          <w:iCs/>
          <w:sz w:val="28"/>
          <w:szCs w:val="28"/>
        </w:rPr>
        <w:t xml:space="preserve">с достаточно </w:t>
      </w:r>
      <w:r w:rsidR="00E271DB" w:rsidRPr="00B21E06">
        <w:rPr>
          <w:rFonts w:ascii="Times New Roman" w:hAnsi="Times New Roman" w:cs="Times New Roman"/>
          <w:bCs/>
          <w:iCs/>
          <w:sz w:val="28"/>
          <w:szCs w:val="28"/>
        </w:rPr>
        <w:t>высоко</w:t>
      </w:r>
      <w:r w:rsidR="00BD390A">
        <w:rPr>
          <w:rFonts w:ascii="Times New Roman" w:hAnsi="Times New Roman" w:cs="Times New Roman"/>
          <w:bCs/>
          <w:iCs/>
          <w:sz w:val="28"/>
          <w:szCs w:val="28"/>
        </w:rPr>
        <w:t>й</w:t>
      </w:r>
      <w:r w:rsidR="00E271DB" w:rsidRPr="00B21E06">
        <w:rPr>
          <w:rFonts w:ascii="Times New Roman" w:hAnsi="Times New Roman" w:cs="Times New Roman"/>
          <w:bCs/>
          <w:iCs/>
          <w:sz w:val="28"/>
          <w:szCs w:val="28"/>
        </w:rPr>
        <w:t xml:space="preserve"> вероятно</w:t>
      </w:r>
      <w:r w:rsidR="00BD390A">
        <w:rPr>
          <w:rFonts w:ascii="Times New Roman" w:hAnsi="Times New Roman" w:cs="Times New Roman"/>
          <w:bCs/>
          <w:iCs/>
          <w:sz w:val="28"/>
          <w:szCs w:val="28"/>
        </w:rPr>
        <w:t>стью</w:t>
      </w:r>
      <w:r w:rsidR="00E271DB" w:rsidRPr="00B21E06">
        <w:rPr>
          <w:rFonts w:ascii="Times New Roman" w:hAnsi="Times New Roman" w:cs="Times New Roman"/>
          <w:bCs/>
          <w:iCs/>
          <w:sz w:val="28"/>
          <w:szCs w:val="28"/>
        </w:rPr>
        <w:t xml:space="preserve">. Важно учитывать, что на рынке оперирует большое количество более мелких фирм, чем ВР, которые просто не в состоянии покрыть громадные штрафы в случае подобной аварии. И тот факт, </w:t>
      </w:r>
      <w:r w:rsidR="00E271DB" w:rsidRPr="00B21E06">
        <w:rPr>
          <w:rFonts w:ascii="Times New Roman" w:eastAsia="Times New Roman" w:hAnsi="Times New Roman" w:cs="Times New Roman"/>
          <w:b/>
          <w:sz w:val="28"/>
          <w:szCs w:val="28"/>
          <w:lang w:eastAsia="ru-RU"/>
        </w:rPr>
        <w:t>в 65% случаев в течение зимнего сезона проведение мер по ликвидации нефтяных разливов невозможно,</w:t>
      </w:r>
      <w:r w:rsidR="00E271DB" w:rsidRPr="00B21E06">
        <w:rPr>
          <w:rFonts w:ascii="Times New Roman" w:hAnsi="Times New Roman" w:cs="Times New Roman"/>
          <w:bCs/>
          <w:iCs/>
          <w:sz w:val="28"/>
          <w:szCs w:val="28"/>
        </w:rPr>
        <w:t xml:space="preserve"> ставят добычу нефти на шельфе в особую зону риска</w:t>
      </w:r>
      <w:r w:rsidR="00E271DB" w:rsidRPr="00B21E06">
        <w:rPr>
          <w:rFonts w:ascii="Times New Roman" w:hAnsi="Times New Roman" w:cs="Times New Roman"/>
          <w:sz w:val="28"/>
          <w:szCs w:val="28"/>
        </w:rPr>
        <w:t>.</w:t>
      </w:r>
    </w:p>
    <w:p w:rsidR="00E271DB" w:rsidRPr="00B21E06" w:rsidRDefault="00E271DB" w:rsidP="005071F3">
      <w:pPr>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Основной международный документ, который регулирует вопросы предотвращения экологического загрязнения - это К</w:t>
      </w:r>
      <w:r w:rsidR="005071F3">
        <w:rPr>
          <w:rFonts w:ascii="Times New Roman" w:hAnsi="Times New Roman" w:cs="Times New Roman"/>
          <w:bCs/>
          <w:iCs/>
          <w:sz w:val="28"/>
          <w:szCs w:val="28"/>
        </w:rPr>
        <w:t xml:space="preserve">онвенция ООН по морскому праву. </w:t>
      </w:r>
      <w:r w:rsidRPr="00B21E06">
        <w:rPr>
          <w:rFonts w:ascii="Times New Roman" w:hAnsi="Times New Roman" w:cs="Times New Roman"/>
          <w:bCs/>
          <w:iCs/>
          <w:sz w:val="28"/>
          <w:szCs w:val="28"/>
        </w:rPr>
        <w:t xml:space="preserve">Конвенция обязывает «прибрежные государства принимать законы и правила для предотвращения, сокращения загрязнения морской </w:t>
      </w:r>
      <w:r w:rsidRPr="00B21E06">
        <w:rPr>
          <w:rFonts w:ascii="Times New Roman" w:hAnsi="Times New Roman" w:cs="Times New Roman"/>
          <w:bCs/>
          <w:iCs/>
          <w:sz w:val="28"/>
          <w:szCs w:val="28"/>
        </w:rPr>
        <w:lastRenderedPageBreak/>
        <w:t>среды и сохранения его под контролем, вызываемого или связанного с деятельностью на континентальном шельфе (ст. 208)».</w:t>
      </w:r>
    </w:p>
    <w:p w:rsidR="00E271DB" w:rsidRPr="00B21E06" w:rsidRDefault="005071F3" w:rsidP="00E271DB">
      <w:pPr>
        <w:spacing w:after="36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Отметим, что с</w:t>
      </w:r>
      <w:r w:rsidR="00E271DB" w:rsidRPr="00B21E06">
        <w:rPr>
          <w:rFonts w:ascii="Times New Roman" w:hAnsi="Times New Roman" w:cs="Times New Roman"/>
          <w:bCs/>
          <w:iCs/>
          <w:sz w:val="28"/>
          <w:szCs w:val="28"/>
        </w:rPr>
        <w:t xml:space="preserve">татьи конвенции, касающиеся защиты и сохранения морской среды имеют довольно общий и временами «отсылочный» характер.  В принципе не существует глобальной конвенции, которая бы устанавливала нормы, стандарты и правила касательно предотвращения загрязнения морской среды в результате разработок на континентальном шельфе. Как утверждается в документах Конвенции, предотвращение экологического вреда является одной из целей, но не главной задачей Конвенции. Основные принципы морской отрасли заключаются в обеспечении безопасности торговли и нацелены на защиту интересов собственников судов и грузов. Таким образом, деятельность по добыче нефти и газа на шельфе считается связанной с участком под юрисдикцией прибрежного государства, т.е. региональной и обуславливает существование большого количества региональных конвенций. </w:t>
      </w:r>
    </w:p>
    <w:p w:rsidR="00E16C6B" w:rsidRDefault="00E271DB" w:rsidP="00E271DB">
      <w:pPr>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На текущий момент существует порядка 20-и региональных конвенций, которые занимаются вопросами предотвращения загрязнения моря, покрывающих весь мировой океан</w:t>
      </w:r>
      <w:r w:rsidR="00E16C6B">
        <w:rPr>
          <w:rFonts w:ascii="Times New Roman" w:hAnsi="Times New Roman" w:cs="Times New Roman"/>
          <w:bCs/>
          <w:iCs/>
          <w:sz w:val="28"/>
          <w:szCs w:val="28"/>
        </w:rPr>
        <w:t>.</w:t>
      </w:r>
    </w:p>
    <w:p w:rsidR="00E271DB" w:rsidRPr="00B21E06" w:rsidRDefault="00E271DB" w:rsidP="00E271DB">
      <w:pPr>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На наш взгляд, шельфовая добыча </w:t>
      </w:r>
      <w:r w:rsidR="00BD390A">
        <w:rPr>
          <w:rFonts w:ascii="Times New Roman" w:hAnsi="Times New Roman" w:cs="Times New Roman"/>
          <w:bCs/>
          <w:iCs/>
          <w:sz w:val="28"/>
          <w:szCs w:val="28"/>
        </w:rPr>
        <w:t>достаточно сложно поддается</w:t>
      </w:r>
      <w:r w:rsidRPr="00B21E06">
        <w:rPr>
          <w:rFonts w:ascii="Times New Roman" w:hAnsi="Times New Roman" w:cs="Times New Roman"/>
          <w:bCs/>
          <w:iCs/>
          <w:sz w:val="28"/>
          <w:szCs w:val="28"/>
        </w:rPr>
        <w:t xml:space="preserve"> </w:t>
      </w:r>
      <w:r w:rsidR="009C0AD0">
        <w:rPr>
          <w:rFonts w:ascii="Times New Roman" w:hAnsi="Times New Roman" w:cs="Times New Roman"/>
          <w:bCs/>
          <w:iCs/>
          <w:sz w:val="28"/>
          <w:szCs w:val="28"/>
        </w:rPr>
        <w:t xml:space="preserve">детальной </w:t>
      </w:r>
      <w:r w:rsidRPr="00B21E06">
        <w:rPr>
          <w:rFonts w:ascii="Times New Roman" w:hAnsi="Times New Roman" w:cs="Times New Roman"/>
          <w:bCs/>
          <w:iCs/>
          <w:sz w:val="28"/>
          <w:szCs w:val="28"/>
        </w:rPr>
        <w:t xml:space="preserve">стандартизации, однако  определенный ряд унифицированных правил для компаний, работающих на шельфе, должен быть глубоко проработан. При этом главный акцент должен быть сделан на корпоративное саморегулирование с учетом лучших мировых практик. </w:t>
      </w:r>
    </w:p>
    <w:p w:rsidR="00E271DB" w:rsidRPr="00B21E06" w:rsidRDefault="005071F3" w:rsidP="00E271DB">
      <w:pPr>
        <w:spacing w:after="36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Существует </w:t>
      </w:r>
      <w:r w:rsidR="00E271DB" w:rsidRPr="00B21E06">
        <w:rPr>
          <w:rFonts w:ascii="Times New Roman" w:hAnsi="Times New Roman" w:cs="Times New Roman"/>
          <w:bCs/>
          <w:iCs/>
          <w:sz w:val="28"/>
          <w:szCs w:val="28"/>
        </w:rPr>
        <w:t xml:space="preserve">ряд международных актов и правовых механизмов, нацеленных на обеспечение мер реагирования на </w:t>
      </w:r>
      <w:r w:rsidR="00C227CB">
        <w:rPr>
          <w:rFonts w:ascii="Times New Roman" w:hAnsi="Times New Roman" w:cs="Times New Roman"/>
          <w:bCs/>
          <w:iCs/>
          <w:sz w:val="28"/>
          <w:szCs w:val="28"/>
        </w:rPr>
        <w:t xml:space="preserve">загрязнения от </w:t>
      </w:r>
      <w:r w:rsidR="00E271DB" w:rsidRPr="00B21E06">
        <w:rPr>
          <w:rFonts w:ascii="Times New Roman" w:hAnsi="Times New Roman" w:cs="Times New Roman"/>
          <w:bCs/>
          <w:iCs/>
          <w:sz w:val="28"/>
          <w:szCs w:val="28"/>
        </w:rPr>
        <w:t>нефти. Сюда мы относим Международную конвенцию по борьбе с нефтяными загрязнениями и сотрудничеству, Конвенцию по Фонду компенсации ущерба вызванного загрязнением нефтью 1971</w:t>
      </w:r>
      <w:r w:rsidR="00BF683F">
        <w:rPr>
          <w:rFonts w:ascii="Times New Roman" w:hAnsi="Times New Roman" w:cs="Times New Roman"/>
          <w:bCs/>
          <w:iCs/>
          <w:sz w:val="28"/>
          <w:szCs w:val="28"/>
        </w:rPr>
        <w:t xml:space="preserve"> года</w:t>
      </w:r>
      <w:r w:rsidR="00E271DB" w:rsidRPr="00B21E06">
        <w:rPr>
          <w:rFonts w:ascii="Times New Roman" w:hAnsi="Times New Roman" w:cs="Times New Roman"/>
          <w:bCs/>
          <w:iCs/>
          <w:sz w:val="28"/>
          <w:szCs w:val="28"/>
        </w:rPr>
        <w:t>, Конвенцию о гражданской ответственности за ущерб вызванный загрязнением нефтью 1969 года, и т</w:t>
      </w:r>
      <w:r w:rsidR="001902EF">
        <w:rPr>
          <w:rFonts w:ascii="Times New Roman" w:hAnsi="Times New Roman" w:cs="Times New Roman"/>
          <w:bCs/>
          <w:iCs/>
          <w:sz w:val="28"/>
          <w:szCs w:val="28"/>
        </w:rPr>
        <w:t>.</w:t>
      </w:r>
      <w:r w:rsidR="00E271DB" w:rsidRPr="00B21E06">
        <w:rPr>
          <w:rFonts w:ascii="Times New Roman" w:hAnsi="Times New Roman" w:cs="Times New Roman"/>
          <w:bCs/>
          <w:iCs/>
          <w:sz w:val="28"/>
          <w:szCs w:val="28"/>
        </w:rPr>
        <w:t xml:space="preserve">д. </w:t>
      </w:r>
    </w:p>
    <w:p w:rsidR="00E271DB" w:rsidRPr="00B21E06" w:rsidRDefault="005071F3"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lastRenderedPageBreak/>
        <w:t>Однако н</w:t>
      </w:r>
      <w:r w:rsidR="00E271DB" w:rsidRPr="00B21E06">
        <w:rPr>
          <w:rFonts w:ascii="Times New Roman" w:hAnsi="Times New Roman" w:cs="Times New Roman"/>
          <w:bCs/>
          <w:iCs/>
          <w:sz w:val="28"/>
          <w:szCs w:val="28"/>
        </w:rPr>
        <w:t xml:space="preserve">аиболее полным с позиции мер по предупреждению и реагированию на нефтяные разливы целесообразно считать Закон США о нефтяном загрязнении (1990), принятый в ответ на аварию Эксон Вальдез в 1990 году, который включает более глубоко проработанные механизмы по сравнению с международными правовыми механизмами.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Согласно закону «О нефтяном загрязнении»</w:t>
      </w:r>
      <w:r w:rsidR="00D1346F">
        <w:rPr>
          <w:rFonts w:ascii="Times New Roman" w:hAnsi="Times New Roman" w:cs="Times New Roman"/>
          <w:bCs/>
          <w:iCs/>
          <w:sz w:val="28"/>
          <w:szCs w:val="28"/>
        </w:rPr>
        <w:t xml:space="preserve"> США</w:t>
      </w:r>
      <w:r w:rsidRPr="00B21E06">
        <w:rPr>
          <w:rFonts w:ascii="Times New Roman" w:hAnsi="Times New Roman" w:cs="Times New Roman"/>
          <w:bCs/>
          <w:iCs/>
          <w:sz w:val="28"/>
          <w:szCs w:val="28"/>
        </w:rPr>
        <w:t>, верхний предел по возмещению ущерба «ответственной» стороны на оффшорные проекты не превышает 75 млн. долларов США без учета затрат на ликвидацию аварии. Эта сумма может быть увеличена, если авария произошла по грубой неосторожности или из-за умышленных действий. Компания ВР в 2010 году отказалась от ограничений в выплатах, обосновывая это тем, что покроет все законные требования и открыла счет на 20 млрд. долларов США для покрытия ущерба.</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Данный закон имеет более широкую область действия и закрепляет более серьезную степень ответственности. Помимо этого Закон «О нефтяном загрязнении» покрывает больший объем экологического ущерба, подлежащий устранению.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Несмотря на существование международных правовых механизмов, вопросы юридической ответственности виновников и обеспечение интересов потерпевших в таких крупных авариях, как в «Макондо», не проработаны в международном правом режиме. В результате вопросы разделения ответственности также остаются на усмотрении национального права и часто основываются на интерпретации контрактных положений.  Они сильно варьируются между собой в отношении распределения ответственности между компаниями и подрядчиками, а также трактовки самих контрактных условий.</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Хорошим примером разработки механизма обеспечения юридической ответственности и интересов потерпевших может считаться принятое в 1975 году Соглашение «Об ответственности за загрязнение в результате разливов нефти» при осуществлении разработок на континентальном шельфе.  В </w:t>
      </w:r>
      <w:r w:rsidRPr="00B21E06">
        <w:rPr>
          <w:rFonts w:ascii="Times New Roman" w:hAnsi="Times New Roman" w:cs="Times New Roman"/>
          <w:bCs/>
          <w:iCs/>
          <w:sz w:val="28"/>
          <w:szCs w:val="28"/>
        </w:rPr>
        <w:lastRenderedPageBreak/>
        <w:t xml:space="preserve">Великобритании данное соглашение считается лучшим инструментом разграничения ответственности шельфовых проектов.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Получение лицензии, согласно этому документу, обусловлено наличием фондов на случай экологического загрязнения, а также обязательным участием оператора или контрактора в соглашении.  При этом Соглашение предполагает, что факт аварии уже является доказательством вины, даже если ущерб нанесен по неосторожности.  Согласно Соглашению каждый оператор принимает на себя обязательство в случае разлива нефти возместить весь ущерб в размере до 250 миллионов долларов в расчете на один инцидент.</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В случае если оператор не в состоянии выплатить сумму, Соглашение требует обеспечения взаимных гарантий от остальных членов проекта о том, что все остальные члены выплатят данную компенсацию.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На уровне национальных правовых систем внутри ЕС использование Соглашения варьируется. В самой Великобритании подписание Соглашения обязательно для всех операторов вместе с подтверждением о наличие финансового обеспечения (в виде страхового договора).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Вместе с тем на континентальном шельфе Великобритании оператор юридически ответственен за разливы нефти и в соответствие с Соглашением, и согласно «Регулированию экологического ущерба» (предотвращение и ликвидация последствий 2009), которое реализует директиву экологической ответственности Европейского союза.</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Данное Соглашение не применимо к Балтийскому или Средиземному морям, в которых глубоководное бурение открывает серьезные перспективы на сегодняшний день.  Отметим также, что компенсации в размере 250 млн. долл. явно недостаточно для покрытия расходов, связанных с крупной нефтяной утечкой, такой как, например, в Мексиканском заливе.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
          <w:iCs/>
          <w:sz w:val="28"/>
          <w:szCs w:val="28"/>
        </w:rPr>
      </w:pPr>
      <w:r w:rsidRPr="00B21E06">
        <w:rPr>
          <w:rFonts w:ascii="Times New Roman" w:hAnsi="Times New Roman" w:cs="Times New Roman"/>
          <w:bCs/>
          <w:iCs/>
          <w:sz w:val="28"/>
          <w:szCs w:val="28"/>
        </w:rPr>
        <w:t xml:space="preserve">Отдельно стоит отметить «Закон о чистой воде» (Clean Water Act, 1972) в США, целью которого является восстановление и поддержание химического, физического и биологического состояния вод в США.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lastRenderedPageBreak/>
        <w:t>Закон устанавливает штрафы в размере 1,1 - 4,3 тысяч долларов США за  каждый баррель нефти, попавший в воду.</w:t>
      </w:r>
    </w:p>
    <w:p w:rsidR="00E271DB"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Возвращаясь к катастрофе в Мексиканском заливе, досудебное соглашение между ВР и частными истцами касательно возмещения ущерба оценивалось в размере порядка 8 миллиардов долларов.  При этом в размер возмещения не включались штрафы за нарушение Закона о чистой воде. Результатом нарушения закона о чистой воде для компании ВР потенциально мог стать штраф в размере 21 млрд. долларов США с учетом того, что в Мексиканский залив вылилось порядка 4,9 млн. баррелей нефти.  Помимо 1 000 долларов США за каждый разлитый баррель нефти компании пришлось бы заплатить дополнительно за судебные, транспортные и другие издержки, в результате чего итоговая сумма штрафа достигла бы 4 300 долларов за баррель нефти.  </w:t>
      </w:r>
    </w:p>
    <w:p w:rsidR="00D1346F" w:rsidRPr="00D1346F" w:rsidRDefault="00D1346F" w:rsidP="00E271DB">
      <w:pPr>
        <w:autoSpaceDE w:val="0"/>
        <w:autoSpaceDN w:val="0"/>
        <w:adjustRightInd w:val="0"/>
        <w:spacing w:after="360" w:line="360" w:lineRule="auto"/>
        <w:ind w:firstLine="709"/>
        <w:contextualSpacing/>
        <w:jc w:val="both"/>
        <w:rPr>
          <w:rFonts w:ascii="Times New Roman" w:hAnsi="Times New Roman" w:cs="Times New Roman"/>
          <w:b/>
          <w:bCs/>
          <w:iCs/>
          <w:sz w:val="28"/>
          <w:szCs w:val="28"/>
        </w:rPr>
      </w:pPr>
      <w:r w:rsidRPr="00D1346F">
        <w:rPr>
          <w:rFonts w:ascii="Times New Roman" w:hAnsi="Times New Roman" w:cs="Times New Roman"/>
          <w:b/>
          <w:bCs/>
          <w:iCs/>
          <w:sz w:val="28"/>
          <w:szCs w:val="28"/>
        </w:rPr>
        <w:t>Экологическое страхование.</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Большинство международных совместных операционных соглашений требует обязательного страхования. Как правило, оператор страхует случаи, связанные с возможными утечками, включая ущерб третьим сторонам, операции по ликвидации утечки, контроль над скважиной. В случае с подрядчиками страховка, как правило, не покрывает утечку нефти.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Стоит также отметить, что  в </w:t>
      </w:r>
      <w:r w:rsidR="00453C47">
        <w:rPr>
          <w:rFonts w:ascii="Times New Roman" w:hAnsi="Times New Roman" w:cs="Times New Roman"/>
          <w:bCs/>
          <w:iCs/>
          <w:sz w:val="28"/>
          <w:szCs w:val="28"/>
        </w:rPr>
        <w:t xml:space="preserve">международном сообществе </w:t>
      </w:r>
      <w:r w:rsidR="00C227CB">
        <w:rPr>
          <w:rFonts w:ascii="Times New Roman" w:hAnsi="Times New Roman" w:cs="Times New Roman"/>
          <w:bCs/>
          <w:iCs/>
          <w:sz w:val="28"/>
          <w:szCs w:val="28"/>
        </w:rPr>
        <w:t xml:space="preserve">в </w:t>
      </w:r>
      <w:r w:rsidRPr="00B21E06">
        <w:rPr>
          <w:rFonts w:ascii="Times New Roman" w:hAnsi="Times New Roman" w:cs="Times New Roman"/>
          <w:bCs/>
          <w:iCs/>
          <w:sz w:val="28"/>
          <w:szCs w:val="28"/>
        </w:rPr>
        <w:t xml:space="preserve">2010 году предпринимались попытки по созданию страхового продукта в размере 10 млрд. долл. для месторождений высокой степени риска, таких как </w:t>
      </w:r>
      <w:r w:rsidR="005E2340">
        <w:rPr>
          <w:rFonts w:ascii="Times New Roman" w:hAnsi="Times New Roman" w:cs="Times New Roman"/>
          <w:bCs/>
          <w:iCs/>
          <w:sz w:val="28"/>
          <w:szCs w:val="28"/>
        </w:rPr>
        <w:t>«</w:t>
      </w:r>
      <w:r w:rsidRPr="00B21E06">
        <w:rPr>
          <w:rFonts w:ascii="Times New Roman" w:hAnsi="Times New Roman" w:cs="Times New Roman"/>
          <w:bCs/>
          <w:iCs/>
          <w:sz w:val="28"/>
          <w:szCs w:val="28"/>
        </w:rPr>
        <w:t>Макондо</w:t>
      </w:r>
      <w:r w:rsidR="005E2340">
        <w:rPr>
          <w:rFonts w:ascii="Times New Roman" w:hAnsi="Times New Roman" w:cs="Times New Roman"/>
          <w:bCs/>
          <w:iCs/>
          <w:sz w:val="28"/>
          <w:szCs w:val="28"/>
        </w:rPr>
        <w:t>»</w:t>
      </w:r>
      <w:r w:rsidRPr="00B21E06">
        <w:rPr>
          <w:rFonts w:ascii="Times New Roman" w:hAnsi="Times New Roman" w:cs="Times New Roman"/>
          <w:bCs/>
          <w:iCs/>
          <w:sz w:val="28"/>
          <w:szCs w:val="28"/>
        </w:rPr>
        <w:t>. Однако ввиду отсутствия регулятивного требования  (такого, как например требование в США поднять верхний предел по возмещению ущерба), предложение так и не было реализовано.</w:t>
      </w:r>
    </w:p>
    <w:p w:rsidR="00E271DB" w:rsidRDefault="00E271DB"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Итак, основная проблема состоит в отсутствии международного законодательства в этой сфере или какой-нибудь международной конвенции, которая бы направляла или даже требовала от операторов придерживаться принятым в отрасли практикам.</w:t>
      </w:r>
    </w:p>
    <w:p w:rsidR="00453C47" w:rsidRPr="00B21E06" w:rsidRDefault="00453C47" w:rsidP="00E271DB">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Для предотвращения последствий аналогичных нефтяному разливу в Мексиканском заливе, необходимо разработать целый комплекс норм и стандартов не только по оказанию нефтесервисных услуг на шельфе, но и правила предоставления лицензий для </w:t>
      </w:r>
      <w:r w:rsidR="005E2340">
        <w:rPr>
          <w:rFonts w:ascii="Times New Roman" w:hAnsi="Times New Roman" w:cs="Times New Roman"/>
          <w:bCs/>
          <w:iCs/>
          <w:sz w:val="28"/>
          <w:szCs w:val="28"/>
        </w:rPr>
        <w:t>осуществления</w:t>
      </w:r>
      <w:r>
        <w:rPr>
          <w:rFonts w:ascii="Times New Roman" w:hAnsi="Times New Roman" w:cs="Times New Roman"/>
          <w:bCs/>
          <w:iCs/>
          <w:sz w:val="28"/>
          <w:szCs w:val="28"/>
        </w:rPr>
        <w:t xml:space="preserve"> разработок на шельфе. Необходимо укрепить законодательную базу, как национальную, так и международную, касательно защиты морей от нефтяных загрязнений</w:t>
      </w:r>
    </w:p>
    <w:p w:rsidR="00E271DB" w:rsidRPr="00377402" w:rsidRDefault="00E271DB" w:rsidP="00E271DB">
      <w:pPr>
        <w:rPr>
          <w:rFonts w:ascii="Times New Roman" w:hAnsi="Times New Roman" w:cs="Times New Roman"/>
        </w:rPr>
      </w:pPr>
    </w:p>
    <w:p w:rsidR="00E271DB" w:rsidRDefault="00E271DB" w:rsidP="00704A1F">
      <w:pPr>
        <w:pStyle w:val="2"/>
        <w:numPr>
          <w:ilvl w:val="1"/>
          <w:numId w:val="1"/>
        </w:numPr>
        <w:rPr>
          <w:rFonts w:ascii="Times New Roman" w:hAnsi="Times New Roman" w:cs="Times New Roman"/>
          <w:sz w:val="28"/>
          <w:szCs w:val="28"/>
        </w:rPr>
      </w:pPr>
      <w:bookmarkStart w:id="15" w:name="_Toc388192712"/>
      <w:r w:rsidRPr="00453C47">
        <w:rPr>
          <w:rFonts w:ascii="Times New Roman" w:hAnsi="Times New Roman" w:cs="Times New Roman"/>
          <w:sz w:val="28"/>
          <w:szCs w:val="28"/>
        </w:rPr>
        <w:t xml:space="preserve">Анализ инцидента </w:t>
      </w:r>
      <w:r w:rsidRPr="00453C47">
        <w:rPr>
          <w:rFonts w:ascii="Times New Roman" w:hAnsi="Times New Roman" w:cs="Times New Roman"/>
          <w:sz w:val="28"/>
          <w:szCs w:val="28"/>
          <w:lang w:val="en-US"/>
        </w:rPr>
        <w:t>Deepwater</w:t>
      </w:r>
      <w:r w:rsidRPr="00453C47">
        <w:rPr>
          <w:rFonts w:ascii="Times New Roman" w:hAnsi="Times New Roman" w:cs="Times New Roman"/>
          <w:sz w:val="28"/>
          <w:szCs w:val="28"/>
        </w:rPr>
        <w:t xml:space="preserve"> </w:t>
      </w:r>
      <w:r w:rsidRPr="00453C47">
        <w:rPr>
          <w:rFonts w:ascii="Times New Roman" w:hAnsi="Times New Roman" w:cs="Times New Roman"/>
          <w:sz w:val="28"/>
          <w:szCs w:val="28"/>
          <w:lang w:val="en-US"/>
        </w:rPr>
        <w:t>Horizon</w:t>
      </w:r>
      <w:r w:rsidRPr="00453C47">
        <w:rPr>
          <w:rFonts w:ascii="Times New Roman" w:hAnsi="Times New Roman" w:cs="Times New Roman"/>
          <w:sz w:val="28"/>
          <w:szCs w:val="28"/>
        </w:rPr>
        <w:t xml:space="preserve"> в Мексиканском заливе: распределение рисков и ответственности между участниками проекта</w:t>
      </w:r>
      <w:bookmarkEnd w:id="15"/>
      <w:r w:rsidRPr="00453C47">
        <w:rPr>
          <w:rFonts w:ascii="Times New Roman" w:hAnsi="Times New Roman" w:cs="Times New Roman"/>
          <w:sz w:val="28"/>
          <w:szCs w:val="28"/>
        </w:rPr>
        <w:t xml:space="preserve"> </w:t>
      </w:r>
    </w:p>
    <w:p w:rsidR="00453C47" w:rsidRPr="00453C47" w:rsidRDefault="00453C47" w:rsidP="00453C47"/>
    <w:p w:rsidR="00E271DB" w:rsidRPr="00B21E06" w:rsidRDefault="00E271DB" w:rsidP="00216D8E">
      <w:pPr>
        <w:pStyle w:val="af8"/>
        <w:spacing w:before="0" w:beforeAutospacing="0" w:after="360" w:afterAutospacing="0" w:line="360" w:lineRule="auto"/>
        <w:ind w:firstLine="709"/>
        <w:contextualSpacing/>
        <w:jc w:val="both"/>
        <w:textAlignment w:val="baseline"/>
        <w:rPr>
          <w:bCs/>
          <w:sz w:val="28"/>
          <w:szCs w:val="28"/>
          <w:shd w:val="clear" w:color="auto" w:fill="FFFFFF"/>
          <w:lang w:val="ru-RU"/>
        </w:rPr>
      </w:pPr>
      <w:r w:rsidRPr="00B21E06">
        <w:rPr>
          <w:sz w:val="28"/>
          <w:szCs w:val="28"/>
          <w:shd w:val="clear" w:color="auto" w:fill="FFFFFF"/>
          <w:lang w:val="ru-RU"/>
        </w:rPr>
        <w:t xml:space="preserve">В качестве исходной модели для анализа взаимодействия нефтегазовой компании и подрядчиков с позиции экологической безопасности возьмем ситуацию, сложившуюся на нефтяной платформе </w:t>
      </w:r>
      <w:r w:rsidRPr="00B21E06">
        <w:rPr>
          <w:bCs/>
          <w:sz w:val="28"/>
          <w:szCs w:val="28"/>
          <w:shd w:val="clear" w:color="auto" w:fill="FFFFFF"/>
        </w:rPr>
        <w:t>Deepwater</w:t>
      </w:r>
      <w:r w:rsidRPr="00B21E06">
        <w:rPr>
          <w:bCs/>
          <w:sz w:val="28"/>
          <w:szCs w:val="28"/>
          <w:shd w:val="clear" w:color="auto" w:fill="FFFFFF"/>
          <w:lang w:val="ru-RU"/>
        </w:rPr>
        <w:t xml:space="preserve"> </w:t>
      </w:r>
      <w:r w:rsidRPr="00B21E06">
        <w:rPr>
          <w:bCs/>
          <w:sz w:val="28"/>
          <w:szCs w:val="28"/>
          <w:shd w:val="clear" w:color="auto" w:fill="FFFFFF"/>
        </w:rPr>
        <w:t>Horizon</w:t>
      </w:r>
      <w:r w:rsidRPr="00B21E06">
        <w:rPr>
          <w:bCs/>
          <w:sz w:val="28"/>
          <w:szCs w:val="28"/>
          <w:shd w:val="clear" w:color="auto" w:fill="FFFFFF"/>
          <w:lang w:val="ru-RU"/>
        </w:rPr>
        <w:t xml:space="preserve"> в Мексиканском заливе в апреле 2010 года.</w:t>
      </w:r>
    </w:p>
    <w:p w:rsidR="00D1346F" w:rsidRPr="00D1346F" w:rsidRDefault="00E271DB" w:rsidP="00D1346F">
      <w:pPr>
        <w:pStyle w:val="af8"/>
        <w:spacing w:before="0" w:beforeAutospacing="0" w:after="360" w:afterAutospacing="0" w:line="360" w:lineRule="auto"/>
        <w:ind w:firstLine="709"/>
        <w:contextualSpacing/>
        <w:jc w:val="both"/>
        <w:textAlignment w:val="baseline"/>
        <w:rPr>
          <w:bCs/>
          <w:sz w:val="28"/>
          <w:szCs w:val="28"/>
          <w:shd w:val="clear" w:color="auto" w:fill="FFFFFF"/>
        </w:rPr>
      </w:pPr>
      <w:r w:rsidRPr="00B21E06">
        <w:rPr>
          <w:bCs/>
          <w:sz w:val="28"/>
          <w:szCs w:val="28"/>
          <w:shd w:val="clear" w:color="auto" w:fill="FFFFFF"/>
          <w:lang w:val="ru-RU"/>
        </w:rPr>
        <w:t xml:space="preserve">20 апреля 2010 года произошла авария - взрыв на нефтяной платформе </w:t>
      </w:r>
      <w:r w:rsidRPr="00B21E06">
        <w:rPr>
          <w:bCs/>
          <w:sz w:val="28"/>
          <w:szCs w:val="28"/>
          <w:shd w:val="clear" w:color="auto" w:fill="FFFFFF"/>
        </w:rPr>
        <w:t>Deepwater</w:t>
      </w:r>
      <w:r w:rsidRPr="00B21E06">
        <w:rPr>
          <w:bCs/>
          <w:sz w:val="28"/>
          <w:szCs w:val="28"/>
          <w:shd w:val="clear" w:color="auto" w:fill="FFFFFF"/>
          <w:lang w:val="ru-RU"/>
        </w:rPr>
        <w:t xml:space="preserve"> </w:t>
      </w:r>
      <w:r w:rsidRPr="00B21E06">
        <w:rPr>
          <w:bCs/>
          <w:sz w:val="28"/>
          <w:szCs w:val="28"/>
          <w:shd w:val="clear" w:color="auto" w:fill="FFFFFF"/>
        </w:rPr>
        <w:t>Horizon</w:t>
      </w:r>
      <w:r w:rsidRPr="00B21E06">
        <w:rPr>
          <w:bCs/>
          <w:sz w:val="28"/>
          <w:szCs w:val="28"/>
          <w:shd w:val="clear" w:color="auto" w:fill="FFFFFF"/>
          <w:lang w:val="ru-RU"/>
        </w:rPr>
        <w:t xml:space="preserve"> в Мексиканском заливе на месторождении </w:t>
      </w:r>
      <w:r w:rsidR="005E2340">
        <w:rPr>
          <w:bCs/>
          <w:sz w:val="28"/>
          <w:szCs w:val="28"/>
          <w:shd w:val="clear" w:color="auto" w:fill="FFFFFF"/>
          <w:lang w:val="ru-RU"/>
        </w:rPr>
        <w:t>«</w:t>
      </w:r>
      <w:r w:rsidRPr="00B21E06">
        <w:rPr>
          <w:bCs/>
          <w:sz w:val="28"/>
          <w:szCs w:val="28"/>
          <w:shd w:val="clear" w:color="auto" w:fill="FFFFFF"/>
          <w:lang w:val="ru-RU"/>
        </w:rPr>
        <w:t>Макондо</w:t>
      </w:r>
      <w:r w:rsidR="005E2340">
        <w:rPr>
          <w:bCs/>
          <w:sz w:val="28"/>
          <w:szCs w:val="28"/>
          <w:shd w:val="clear" w:color="auto" w:fill="FFFFFF"/>
          <w:lang w:val="ru-RU"/>
        </w:rPr>
        <w:t>»</w:t>
      </w:r>
      <w:r w:rsidRPr="00B21E06">
        <w:rPr>
          <w:bCs/>
          <w:sz w:val="28"/>
          <w:szCs w:val="28"/>
          <w:shd w:val="clear" w:color="auto" w:fill="FFFFFF"/>
          <w:lang w:val="ru-RU"/>
        </w:rPr>
        <w:t>, результатом которой стал крупнейший в США разлив нефти (См. Таблицу</w:t>
      </w:r>
      <w:r w:rsidRPr="00453C47">
        <w:rPr>
          <w:bCs/>
          <w:sz w:val="28"/>
          <w:szCs w:val="28"/>
          <w:shd w:val="clear" w:color="auto" w:fill="FFFFFF"/>
        </w:rPr>
        <w:t xml:space="preserve"> </w:t>
      </w:r>
      <w:r w:rsidRPr="00B21E06">
        <w:rPr>
          <w:bCs/>
          <w:sz w:val="28"/>
          <w:szCs w:val="28"/>
          <w:shd w:val="clear" w:color="auto" w:fill="FFFFFF"/>
        </w:rPr>
        <w:t>3</w:t>
      </w:r>
      <w:r w:rsidRPr="00453C47">
        <w:rPr>
          <w:bCs/>
          <w:sz w:val="28"/>
          <w:szCs w:val="28"/>
          <w:shd w:val="clear" w:color="auto" w:fill="FFFFFF"/>
        </w:rPr>
        <w:t xml:space="preserve">). </w:t>
      </w:r>
    </w:p>
    <w:p w:rsidR="00D1346F" w:rsidRPr="00FE03A4" w:rsidRDefault="00D1346F" w:rsidP="00D1346F">
      <w:pPr>
        <w:pStyle w:val="af8"/>
        <w:spacing w:before="0" w:beforeAutospacing="0" w:after="360" w:afterAutospacing="0" w:line="360" w:lineRule="auto"/>
        <w:contextualSpacing/>
        <w:jc w:val="both"/>
        <w:textAlignment w:val="baseline"/>
        <w:rPr>
          <w:i/>
          <w:sz w:val="22"/>
          <w:szCs w:val="22"/>
        </w:rPr>
      </w:pPr>
    </w:p>
    <w:p w:rsidR="00E271DB" w:rsidRPr="00D1346F" w:rsidRDefault="00E271DB" w:rsidP="00D1346F">
      <w:pPr>
        <w:pStyle w:val="af8"/>
        <w:spacing w:before="0" w:beforeAutospacing="0" w:after="360" w:afterAutospacing="0" w:line="360" w:lineRule="auto"/>
        <w:contextualSpacing/>
        <w:jc w:val="both"/>
        <w:textAlignment w:val="baseline"/>
        <w:rPr>
          <w:b/>
          <w:sz w:val="28"/>
          <w:szCs w:val="28"/>
          <w:lang w:val="ru-RU"/>
        </w:rPr>
      </w:pPr>
      <w:proofErr w:type="spellStart"/>
      <w:r w:rsidRPr="00453C47">
        <w:rPr>
          <w:i/>
          <w:sz w:val="22"/>
          <w:szCs w:val="22"/>
        </w:rPr>
        <w:t>Таблица</w:t>
      </w:r>
      <w:proofErr w:type="spellEnd"/>
      <w:r w:rsidRPr="00453C47">
        <w:rPr>
          <w:i/>
          <w:sz w:val="22"/>
          <w:szCs w:val="22"/>
        </w:rPr>
        <w:t xml:space="preserve"> </w:t>
      </w:r>
      <w:r w:rsidRPr="00453C47">
        <w:rPr>
          <w:i/>
          <w:sz w:val="22"/>
          <w:szCs w:val="22"/>
        </w:rPr>
        <w:fldChar w:fldCharType="begin"/>
      </w:r>
      <w:r w:rsidRPr="00453C47">
        <w:rPr>
          <w:i/>
          <w:sz w:val="22"/>
          <w:szCs w:val="22"/>
        </w:rPr>
        <w:instrText xml:space="preserve"> SEQ Таблица \* ARABIC </w:instrText>
      </w:r>
      <w:r w:rsidRPr="00453C47">
        <w:rPr>
          <w:i/>
          <w:sz w:val="22"/>
          <w:szCs w:val="22"/>
        </w:rPr>
        <w:fldChar w:fldCharType="separate"/>
      </w:r>
      <w:r w:rsidR="006B130C">
        <w:rPr>
          <w:i/>
          <w:noProof/>
          <w:sz w:val="22"/>
          <w:szCs w:val="22"/>
        </w:rPr>
        <w:t>2</w:t>
      </w:r>
      <w:r w:rsidRPr="00453C47">
        <w:rPr>
          <w:i/>
          <w:sz w:val="22"/>
          <w:szCs w:val="22"/>
        </w:rPr>
        <w:fldChar w:fldCharType="end"/>
      </w:r>
      <w:r w:rsidR="00453C47" w:rsidRPr="00453C47">
        <w:rPr>
          <w:i/>
          <w:sz w:val="22"/>
          <w:szCs w:val="22"/>
        </w:rPr>
        <w:t xml:space="preserve"> </w:t>
      </w:r>
      <w:r w:rsidR="00453C47" w:rsidRPr="00453C47">
        <w:rPr>
          <w:i/>
          <w:sz w:val="22"/>
          <w:szCs w:val="22"/>
          <w:u w:val="single"/>
          <w:lang w:val="ru-RU"/>
        </w:rPr>
        <w:t>Источник</w:t>
      </w:r>
      <w:r w:rsidR="00453C47" w:rsidRPr="00453C47">
        <w:rPr>
          <w:i/>
          <w:sz w:val="22"/>
          <w:szCs w:val="22"/>
        </w:rPr>
        <w:t xml:space="preserve">: Deepwater Horizon BP Well Blowout/ Contractual Indemnities/Statutory Liability/Effect on US Gulf of Mexico Oil and Gas Industry/ </w:t>
      </w:r>
      <w:r w:rsidR="00453C47" w:rsidRPr="00453C47">
        <w:rPr>
          <w:bCs/>
          <w:i/>
          <w:sz w:val="22"/>
          <w:szCs w:val="22"/>
        </w:rPr>
        <w:t>Ben H. Welmaker, Jr. Partner</w:t>
      </w:r>
      <w:r w:rsidR="00453C47" w:rsidRPr="006A1A21">
        <w:rPr>
          <w:b/>
          <w:bCs/>
          <w:i/>
          <w:sz w:val="22"/>
          <w:szCs w:val="22"/>
        </w:rPr>
        <w:t xml:space="preserve"> </w:t>
      </w:r>
      <w:r w:rsidR="00453C47" w:rsidRPr="00453C47">
        <w:rPr>
          <w:i/>
          <w:sz w:val="22"/>
          <w:szCs w:val="22"/>
        </w:rPr>
        <w:t>Baker</w:t>
      </w:r>
      <w:r w:rsidR="00453C47" w:rsidRPr="006A1A21">
        <w:rPr>
          <w:i/>
          <w:sz w:val="22"/>
          <w:szCs w:val="22"/>
        </w:rPr>
        <w:t xml:space="preserve"> &amp; </w:t>
      </w:r>
      <w:r w:rsidR="00453C47" w:rsidRPr="00453C47">
        <w:rPr>
          <w:i/>
          <w:sz w:val="22"/>
          <w:szCs w:val="22"/>
        </w:rPr>
        <w:t>McKenzie</w:t>
      </w:r>
    </w:p>
    <w:tbl>
      <w:tblPr>
        <w:tblW w:w="9796" w:type="dxa"/>
        <w:tblInd w:w="93" w:type="dxa"/>
        <w:tblLook w:val="04A0" w:firstRow="1" w:lastRow="0" w:firstColumn="1" w:lastColumn="0" w:noHBand="0" w:noVBand="1"/>
      </w:tblPr>
      <w:tblGrid>
        <w:gridCol w:w="2425"/>
        <w:gridCol w:w="4394"/>
        <w:gridCol w:w="2977"/>
      </w:tblGrid>
      <w:tr w:rsidR="00D1346F" w:rsidRPr="00D1346F" w:rsidTr="00426A4F">
        <w:trPr>
          <w:trHeight w:val="523"/>
        </w:trPr>
        <w:tc>
          <w:tcPr>
            <w:tcW w:w="24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346F" w:rsidRPr="00D1346F" w:rsidRDefault="00D1346F" w:rsidP="00D1346F">
            <w:pPr>
              <w:spacing w:after="0" w:line="240" w:lineRule="auto"/>
              <w:rPr>
                <w:rFonts w:ascii="Times New Roman" w:eastAsia="Times New Roman" w:hAnsi="Times New Roman" w:cs="Times New Roman"/>
                <w:b/>
                <w:bCs/>
                <w:color w:val="000000"/>
                <w:lang w:eastAsia="ru-RU"/>
              </w:rPr>
            </w:pPr>
            <w:r w:rsidRPr="00D1346F">
              <w:rPr>
                <w:rFonts w:ascii="Times New Roman" w:eastAsia="Times New Roman" w:hAnsi="Times New Roman" w:cs="Times New Roman"/>
                <w:b/>
                <w:bCs/>
                <w:color w:val="000000"/>
                <w:lang w:eastAsia="ru-RU"/>
              </w:rPr>
              <w:t>Дата</w:t>
            </w:r>
          </w:p>
        </w:tc>
        <w:tc>
          <w:tcPr>
            <w:tcW w:w="4394" w:type="dxa"/>
            <w:tcBorders>
              <w:top w:val="single" w:sz="8" w:space="0" w:color="auto"/>
              <w:left w:val="nil"/>
              <w:bottom w:val="single" w:sz="4" w:space="0" w:color="auto"/>
              <w:right w:val="single" w:sz="4" w:space="0" w:color="auto"/>
            </w:tcBorders>
            <w:shd w:val="clear" w:color="auto" w:fill="auto"/>
            <w:vAlign w:val="center"/>
            <w:hideMark/>
          </w:tcPr>
          <w:p w:rsidR="00D1346F" w:rsidRPr="00D1346F" w:rsidRDefault="00D1346F" w:rsidP="00D1346F">
            <w:pPr>
              <w:spacing w:after="0" w:line="240" w:lineRule="auto"/>
              <w:rPr>
                <w:rFonts w:ascii="Times New Roman" w:eastAsia="Times New Roman" w:hAnsi="Times New Roman" w:cs="Times New Roman"/>
                <w:b/>
                <w:bCs/>
                <w:lang w:eastAsia="ru-RU"/>
              </w:rPr>
            </w:pPr>
            <w:r w:rsidRPr="00D1346F">
              <w:rPr>
                <w:rFonts w:ascii="Times New Roman" w:eastAsia="Times New Roman" w:hAnsi="Times New Roman" w:cs="Times New Roman"/>
                <w:b/>
                <w:bCs/>
                <w:lang w:eastAsia="ru-RU"/>
              </w:rPr>
              <w:t>Место инцидента</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D1346F" w:rsidRPr="00D1346F" w:rsidRDefault="00D1346F" w:rsidP="00D1346F">
            <w:pPr>
              <w:spacing w:after="0" w:line="240" w:lineRule="auto"/>
              <w:rPr>
                <w:rFonts w:ascii="Times New Roman" w:eastAsia="Times New Roman" w:hAnsi="Times New Roman" w:cs="Times New Roman"/>
                <w:b/>
                <w:bCs/>
                <w:color w:val="000000"/>
                <w:lang w:eastAsia="ru-RU"/>
              </w:rPr>
            </w:pPr>
            <w:r w:rsidRPr="00D1346F">
              <w:rPr>
                <w:rFonts w:ascii="Times New Roman" w:eastAsia="Times New Roman" w:hAnsi="Times New Roman" w:cs="Times New Roman"/>
                <w:b/>
                <w:bCs/>
                <w:color w:val="000000"/>
                <w:lang w:eastAsia="ru-RU"/>
              </w:rPr>
              <w:t>Масштаб катастрофы, баррели нефти</w:t>
            </w:r>
          </w:p>
        </w:tc>
      </w:tr>
      <w:tr w:rsidR="00D1346F" w:rsidRPr="00D1346F" w:rsidTr="00426A4F">
        <w:trPr>
          <w:trHeight w:val="55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b/>
                <w:color w:val="548DD4" w:themeColor="text2" w:themeTint="99"/>
                <w:lang w:eastAsia="ru-RU"/>
              </w:rPr>
            </w:pPr>
            <w:r w:rsidRPr="00D1346F">
              <w:rPr>
                <w:rFonts w:ascii="Times New Roman" w:eastAsia="Times New Roman" w:hAnsi="Times New Roman" w:cs="Times New Roman"/>
                <w:b/>
                <w:color w:val="548DD4" w:themeColor="text2" w:themeTint="99"/>
                <w:lang w:eastAsia="ru-RU"/>
              </w:rPr>
              <w:t>Апрель-Июль 2010</w:t>
            </w:r>
          </w:p>
        </w:tc>
        <w:tc>
          <w:tcPr>
            <w:tcW w:w="4394" w:type="dxa"/>
            <w:tcBorders>
              <w:top w:val="nil"/>
              <w:left w:val="nil"/>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b/>
                <w:color w:val="548DD4" w:themeColor="text2" w:themeTint="99"/>
                <w:lang w:val="en-US" w:eastAsia="ru-RU"/>
              </w:rPr>
            </w:pPr>
            <w:proofErr w:type="spellStart"/>
            <w:r w:rsidRPr="00D1346F">
              <w:rPr>
                <w:rFonts w:ascii="Times New Roman" w:eastAsia="Times New Roman" w:hAnsi="Times New Roman" w:cs="Times New Roman"/>
                <w:b/>
                <w:color w:val="548DD4" w:themeColor="text2" w:themeTint="99"/>
                <w:lang w:val="en-US" w:eastAsia="ru-RU"/>
              </w:rPr>
              <w:t>Macondo</w:t>
            </w:r>
            <w:proofErr w:type="spellEnd"/>
            <w:r w:rsidRPr="00D1346F">
              <w:rPr>
                <w:rFonts w:ascii="Times New Roman" w:eastAsia="Times New Roman" w:hAnsi="Times New Roman" w:cs="Times New Roman"/>
                <w:b/>
                <w:color w:val="548DD4" w:themeColor="text2" w:themeTint="99"/>
                <w:lang w:val="en-US" w:eastAsia="ru-RU"/>
              </w:rPr>
              <w:t xml:space="preserve"> Well, GOM, USA 4.9MM </w:t>
            </w:r>
            <w:proofErr w:type="spellStart"/>
            <w:r w:rsidRPr="00D1346F">
              <w:rPr>
                <w:rFonts w:ascii="Times New Roman" w:eastAsia="Times New Roman" w:hAnsi="Times New Roman" w:cs="Times New Roman"/>
                <w:b/>
                <w:color w:val="548DD4" w:themeColor="text2" w:themeTint="99"/>
                <w:lang w:val="en-US" w:eastAsia="ru-RU"/>
              </w:rPr>
              <w:t>bbls</w:t>
            </w:r>
            <w:proofErr w:type="spellEnd"/>
          </w:p>
        </w:tc>
        <w:tc>
          <w:tcPr>
            <w:tcW w:w="2977" w:type="dxa"/>
            <w:tcBorders>
              <w:top w:val="nil"/>
              <w:left w:val="nil"/>
              <w:bottom w:val="single" w:sz="4" w:space="0" w:color="auto"/>
              <w:right w:val="single" w:sz="8"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b/>
                <w:color w:val="548DD4" w:themeColor="text2" w:themeTint="99"/>
                <w:lang w:eastAsia="ru-RU"/>
              </w:rPr>
            </w:pPr>
            <w:r w:rsidRPr="00D1346F">
              <w:rPr>
                <w:rFonts w:ascii="Times New Roman" w:eastAsia="Times New Roman" w:hAnsi="Times New Roman" w:cs="Times New Roman"/>
                <w:b/>
                <w:color w:val="548DD4" w:themeColor="text2" w:themeTint="99"/>
                <w:lang w:eastAsia="ru-RU"/>
              </w:rPr>
              <w:t>4,9 млн. баррелей</w:t>
            </w:r>
          </w:p>
        </w:tc>
      </w:tr>
      <w:tr w:rsidR="00D1346F" w:rsidRPr="00D1346F" w:rsidTr="00426A4F">
        <w:trPr>
          <w:trHeight w:val="66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Июнь 1979-Апрель 1980</w:t>
            </w:r>
          </w:p>
        </w:tc>
        <w:tc>
          <w:tcPr>
            <w:tcW w:w="4394" w:type="dxa"/>
            <w:tcBorders>
              <w:top w:val="nil"/>
              <w:left w:val="nil"/>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proofErr w:type="spellStart"/>
            <w:r w:rsidRPr="00D1346F">
              <w:rPr>
                <w:rFonts w:ascii="Times New Roman" w:eastAsia="Times New Roman" w:hAnsi="Times New Roman" w:cs="Times New Roman"/>
                <w:color w:val="000000"/>
                <w:lang w:eastAsia="ru-RU"/>
              </w:rPr>
              <w:t>Ixtoc</w:t>
            </w:r>
            <w:proofErr w:type="spellEnd"/>
            <w:r w:rsidRPr="00D1346F">
              <w:rPr>
                <w:rFonts w:ascii="Times New Roman" w:eastAsia="Times New Roman" w:hAnsi="Times New Roman" w:cs="Times New Roman"/>
                <w:color w:val="000000"/>
                <w:lang w:eastAsia="ru-RU"/>
              </w:rPr>
              <w:t xml:space="preserve"> 1, </w:t>
            </w:r>
            <w:proofErr w:type="spellStart"/>
            <w:r w:rsidRPr="00D1346F">
              <w:rPr>
                <w:rFonts w:ascii="Times New Roman" w:eastAsia="Times New Roman" w:hAnsi="Times New Roman" w:cs="Times New Roman"/>
                <w:color w:val="000000"/>
                <w:lang w:eastAsia="ru-RU"/>
              </w:rPr>
              <w:t>Bay</w:t>
            </w:r>
            <w:proofErr w:type="spellEnd"/>
            <w:r w:rsidRPr="00D1346F">
              <w:rPr>
                <w:rFonts w:ascii="Times New Roman" w:eastAsia="Times New Roman" w:hAnsi="Times New Roman" w:cs="Times New Roman"/>
                <w:color w:val="000000"/>
                <w:lang w:eastAsia="ru-RU"/>
              </w:rPr>
              <w:t xml:space="preserve"> </w:t>
            </w:r>
            <w:proofErr w:type="spellStart"/>
            <w:r w:rsidRPr="00D1346F">
              <w:rPr>
                <w:rFonts w:ascii="Times New Roman" w:eastAsia="Times New Roman" w:hAnsi="Times New Roman" w:cs="Times New Roman"/>
                <w:color w:val="000000"/>
                <w:lang w:eastAsia="ru-RU"/>
              </w:rPr>
              <w:t>of</w:t>
            </w:r>
            <w:proofErr w:type="spellEnd"/>
            <w:r w:rsidRPr="00D1346F">
              <w:rPr>
                <w:rFonts w:ascii="Times New Roman" w:eastAsia="Times New Roman" w:hAnsi="Times New Roman" w:cs="Times New Roman"/>
                <w:color w:val="000000"/>
                <w:lang w:eastAsia="ru-RU"/>
              </w:rPr>
              <w:t xml:space="preserve"> </w:t>
            </w:r>
            <w:proofErr w:type="spellStart"/>
            <w:r w:rsidRPr="00D1346F">
              <w:rPr>
                <w:rFonts w:ascii="Times New Roman" w:eastAsia="Times New Roman" w:hAnsi="Times New Roman" w:cs="Times New Roman"/>
                <w:color w:val="000000"/>
                <w:lang w:eastAsia="ru-RU"/>
              </w:rPr>
              <w:t>Campeche</w:t>
            </w:r>
            <w:proofErr w:type="spellEnd"/>
          </w:p>
        </w:tc>
        <w:tc>
          <w:tcPr>
            <w:tcW w:w="2977" w:type="dxa"/>
            <w:tcBorders>
              <w:top w:val="nil"/>
              <w:left w:val="nil"/>
              <w:bottom w:val="single" w:sz="4" w:space="0" w:color="auto"/>
              <w:right w:val="single" w:sz="8"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3.5 млн. баррелей</w:t>
            </w:r>
          </w:p>
        </w:tc>
      </w:tr>
      <w:tr w:rsidR="00D1346F" w:rsidRPr="00D1346F" w:rsidTr="00426A4F">
        <w:trPr>
          <w:trHeight w:val="6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Март 1989</w:t>
            </w:r>
          </w:p>
        </w:tc>
        <w:tc>
          <w:tcPr>
            <w:tcW w:w="4394" w:type="dxa"/>
            <w:tcBorders>
              <w:top w:val="nil"/>
              <w:left w:val="nil"/>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proofErr w:type="spellStart"/>
            <w:r w:rsidRPr="00D1346F">
              <w:rPr>
                <w:rFonts w:ascii="Times New Roman" w:eastAsia="Times New Roman" w:hAnsi="Times New Roman" w:cs="Times New Roman"/>
                <w:color w:val="000000"/>
                <w:lang w:eastAsia="ru-RU"/>
              </w:rPr>
              <w:t>Exxon</w:t>
            </w:r>
            <w:proofErr w:type="spellEnd"/>
            <w:r w:rsidRPr="00D1346F">
              <w:rPr>
                <w:rFonts w:ascii="Times New Roman" w:eastAsia="Times New Roman" w:hAnsi="Times New Roman" w:cs="Times New Roman"/>
                <w:color w:val="000000"/>
                <w:lang w:eastAsia="ru-RU"/>
              </w:rPr>
              <w:t xml:space="preserve"> </w:t>
            </w:r>
            <w:proofErr w:type="spellStart"/>
            <w:r w:rsidRPr="00D1346F">
              <w:rPr>
                <w:rFonts w:ascii="Times New Roman" w:eastAsia="Times New Roman" w:hAnsi="Times New Roman" w:cs="Times New Roman"/>
                <w:color w:val="000000"/>
                <w:lang w:eastAsia="ru-RU"/>
              </w:rPr>
              <w:t>Valdez</w:t>
            </w:r>
            <w:proofErr w:type="spellEnd"/>
            <w:r w:rsidRPr="00D1346F">
              <w:rPr>
                <w:rFonts w:ascii="Times New Roman" w:eastAsia="Times New Roman" w:hAnsi="Times New Roman" w:cs="Times New Roman"/>
                <w:color w:val="000000"/>
                <w:lang w:eastAsia="ru-RU"/>
              </w:rPr>
              <w:t xml:space="preserve"> (</w:t>
            </w:r>
            <w:proofErr w:type="spellStart"/>
            <w:r w:rsidRPr="00D1346F">
              <w:rPr>
                <w:rFonts w:ascii="Times New Roman" w:eastAsia="Times New Roman" w:hAnsi="Times New Roman" w:cs="Times New Roman"/>
                <w:color w:val="000000"/>
                <w:lang w:eastAsia="ru-RU"/>
              </w:rPr>
              <w:t>spill</w:t>
            </w:r>
            <w:proofErr w:type="spellEnd"/>
            <w:r w:rsidRPr="00D1346F">
              <w:rPr>
                <w:rFonts w:ascii="Times New Roman" w:eastAsia="Times New Roman" w:hAnsi="Times New Roman" w:cs="Times New Roman"/>
                <w:color w:val="000000"/>
                <w:lang w:eastAsia="ru-RU"/>
              </w:rPr>
              <w:t>),USA</w:t>
            </w:r>
          </w:p>
        </w:tc>
        <w:tc>
          <w:tcPr>
            <w:tcW w:w="2977" w:type="dxa"/>
            <w:tcBorders>
              <w:top w:val="nil"/>
              <w:left w:val="nil"/>
              <w:bottom w:val="single" w:sz="4" w:space="0" w:color="auto"/>
              <w:right w:val="single" w:sz="8"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260 тыс. баррелей</w:t>
            </w:r>
          </w:p>
        </w:tc>
      </w:tr>
      <w:tr w:rsidR="00D1346F" w:rsidRPr="00D1346F" w:rsidTr="00426A4F">
        <w:trPr>
          <w:trHeight w:val="6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Октябрь 1986</w:t>
            </w:r>
          </w:p>
        </w:tc>
        <w:tc>
          <w:tcPr>
            <w:tcW w:w="4394" w:type="dxa"/>
            <w:tcBorders>
              <w:top w:val="nil"/>
              <w:left w:val="nil"/>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proofErr w:type="spellStart"/>
            <w:r w:rsidRPr="00D1346F">
              <w:rPr>
                <w:rFonts w:ascii="Times New Roman" w:eastAsia="Times New Roman" w:hAnsi="Times New Roman" w:cs="Times New Roman"/>
                <w:color w:val="000000"/>
                <w:lang w:eastAsia="ru-RU"/>
              </w:rPr>
              <w:t>Abkatun</w:t>
            </w:r>
            <w:proofErr w:type="spellEnd"/>
            <w:r w:rsidRPr="00D1346F">
              <w:rPr>
                <w:rFonts w:ascii="Times New Roman" w:eastAsia="Times New Roman" w:hAnsi="Times New Roman" w:cs="Times New Roman"/>
                <w:color w:val="000000"/>
                <w:lang w:eastAsia="ru-RU"/>
              </w:rPr>
              <w:t xml:space="preserve"> 91, </w:t>
            </w:r>
            <w:proofErr w:type="spellStart"/>
            <w:r w:rsidRPr="00D1346F">
              <w:rPr>
                <w:rFonts w:ascii="Times New Roman" w:eastAsia="Times New Roman" w:hAnsi="Times New Roman" w:cs="Times New Roman"/>
                <w:color w:val="000000"/>
                <w:lang w:eastAsia="ru-RU"/>
              </w:rPr>
              <w:t>Bay</w:t>
            </w:r>
            <w:proofErr w:type="spellEnd"/>
            <w:r w:rsidRPr="00D1346F">
              <w:rPr>
                <w:rFonts w:ascii="Times New Roman" w:eastAsia="Times New Roman" w:hAnsi="Times New Roman" w:cs="Times New Roman"/>
                <w:color w:val="000000"/>
                <w:lang w:eastAsia="ru-RU"/>
              </w:rPr>
              <w:t xml:space="preserve"> </w:t>
            </w:r>
            <w:proofErr w:type="spellStart"/>
            <w:r w:rsidRPr="00D1346F">
              <w:rPr>
                <w:rFonts w:ascii="Times New Roman" w:eastAsia="Times New Roman" w:hAnsi="Times New Roman" w:cs="Times New Roman"/>
                <w:color w:val="000000"/>
                <w:lang w:eastAsia="ru-RU"/>
              </w:rPr>
              <w:t>of</w:t>
            </w:r>
            <w:proofErr w:type="spellEnd"/>
            <w:r w:rsidRPr="00D1346F">
              <w:rPr>
                <w:rFonts w:ascii="Times New Roman" w:eastAsia="Times New Roman" w:hAnsi="Times New Roman" w:cs="Times New Roman"/>
                <w:color w:val="000000"/>
                <w:lang w:eastAsia="ru-RU"/>
              </w:rPr>
              <w:t xml:space="preserve"> </w:t>
            </w:r>
            <w:proofErr w:type="spellStart"/>
            <w:r w:rsidRPr="00D1346F">
              <w:rPr>
                <w:rFonts w:ascii="Times New Roman" w:eastAsia="Times New Roman" w:hAnsi="Times New Roman" w:cs="Times New Roman"/>
                <w:color w:val="000000"/>
                <w:lang w:eastAsia="ru-RU"/>
              </w:rPr>
              <w:t>Campeche</w:t>
            </w:r>
            <w:proofErr w:type="spellEnd"/>
          </w:p>
        </w:tc>
        <w:tc>
          <w:tcPr>
            <w:tcW w:w="2977" w:type="dxa"/>
            <w:tcBorders>
              <w:top w:val="nil"/>
              <w:left w:val="nil"/>
              <w:bottom w:val="single" w:sz="4" w:space="0" w:color="auto"/>
              <w:right w:val="single" w:sz="8"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247 тыс. баррелей</w:t>
            </w:r>
          </w:p>
        </w:tc>
      </w:tr>
      <w:tr w:rsidR="00D1346F" w:rsidRPr="00D1346F" w:rsidTr="00426A4F">
        <w:trPr>
          <w:trHeight w:val="61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Апрель 1977</w:t>
            </w:r>
          </w:p>
        </w:tc>
        <w:tc>
          <w:tcPr>
            <w:tcW w:w="4394" w:type="dxa"/>
            <w:tcBorders>
              <w:top w:val="nil"/>
              <w:left w:val="nil"/>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val="en-US" w:eastAsia="ru-RU"/>
              </w:rPr>
            </w:pPr>
            <w:proofErr w:type="spellStart"/>
            <w:r w:rsidRPr="00D1346F">
              <w:rPr>
                <w:rFonts w:ascii="Times New Roman" w:eastAsia="Times New Roman" w:hAnsi="Times New Roman" w:cs="Times New Roman"/>
                <w:color w:val="000000"/>
                <w:lang w:val="en-US" w:eastAsia="ru-RU"/>
              </w:rPr>
              <w:t>Ekofisk</w:t>
            </w:r>
            <w:proofErr w:type="spellEnd"/>
            <w:r w:rsidRPr="00D1346F">
              <w:rPr>
                <w:rFonts w:ascii="Times New Roman" w:eastAsia="Times New Roman" w:hAnsi="Times New Roman" w:cs="Times New Roman"/>
                <w:color w:val="000000"/>
                <w:lang w:val="en-US" w:eastAsia="ru-RU"/>
              </w:rPr>
              <w:t xml:space="preserve"> Bravo, North Sea, Norway</w:t>
            </w:r>
          </w:p>
        </w:tc>
        <w:tc>
          <w:tcPr>
            <w:tcW w:w="2977" w:type="dxa"/>
            <w:tcBorders>
              <w:top w:val="nil"/>
              <w:left w:val="nil"/>
              <w:bottom w:val="single" w:sz="4" w:space="0" w:color="auto"/>
              <w:right w:val="single" w:sz="8"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202.3 тыс. баррелей</w:t>
            </w:r>
          </w:p>
        </w:tc>
      </w:tr>
      <w:tr w:rsidR="00D1346F" w:rsidRPr="00D1346F" w:rsidTr="00426A4F">
        <w:trPr>
          <w:trHeight w:val="6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lastRenderedPageBreak/>
              <w:t>Январь 1980</w:t>
            </w:r>
          </w:p>
        </w:tc>
        <w:tc>
          <w:tcPr>
            <w:tcW w:w="4394" w:type="dxa"/>
            <w:tcBorders>
              <w:top w:val="nil"/>
              <w:left w:val="nil"/>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val="en-US" w:eastAsia="ru-RU"/>
              </w:rPr>
            </w:pPr>
            <w:proofErr w:type="spellStart"/>
            <w:r w:rsidRPr="00D1346F">
              <w:rPr>
                <w:rFonts w:ascii="Times New Roman" w:eastAsia="Times New Roman" w:hAnsi="Times New Roman" w:cs="Times New Roman"/>
                <w:color w:val="000000"/>
                <w:lang w:val="en-US" w:eastAsia="ru-RU"/>
              </w:rPr>
              <w:t>Ekofisk</w:t>
            </w:r>
            <w:proofErr w:type="spellEnd"/>
            <w:r w:rsidRPr="00D1346F">
              <w:rPr>
                <w:rFonts w:ascii="Times New Roman" w:eastAsia="Times New Roman" w:hAnsi="Times New Roman" w:cs="Times New Roman"/>
                <w:color w:val="000000"/>
                <w:lang w:val="en-US" w:eastAsia="ru-RU"/>
              </w:rPr>
              <w:t xml:space="preserve"> Bravo, North Sea, Norway</w:t>
            </w:r>
          </w:p>
        </w:tc>
        <w:tc>
          <w:tcPr>
            <w:tcW w:w="2977" w:type="dxa"/>
            <w:tcBorders>
              <w:top w:val="nil"/>
              <w:left w:val="nil"/>
              <w:bottom w:val="single" w:sz="4" w:space="0" w:color="auto"/>
              <w:right w:val="single" w:sz="8"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202.3 тыс. баррелей</w:t>
            </w:r>
          </w:p>
        </w:tc>
      </w:tr>
      <w:tr w:rsidR="00D1346F" w:rsidRPr="00D1346F" w:rsidTr="00426A4F">
        <w:trPr>
          <w:trHeight w:val="6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Октябрь 1980</w:t>
            </w:r>
          </w:p>
        </w:tc>
        <w:tc>
          <w:tcPr>
            <w:tcW w:w="4394" w:type="dxa"/>
            <w:tcBorders>
              <w:top w:val="nil"/>
              <w:left w:val="nil"/>
              <w:bottom w:val="single" w:sz="4"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proofErr w:type="spellStart"/>
            <w:r w:rsidRPr="00D1346F">
              <w:rPr>
                <w:rFonts w:ascii="Times New Roman" w:eastAsia="Times New Roman" w:hAnsi="Times New Roman" w:cs="Times New Roman"/>
                <w:color w:val="000000"/>
                <w:lang w:eastAsia="ru-RU"/>
              </w:rPr>
              <w:t>Hasbah</w:t>
            </w:r>
            <w:proofErr w:type="spellEnd"/>
            <w:r w:rsidRPr="00D1346F">
              <w:rPr>
                <w:rFonts w:ascii="Times New Roman" w:eastAsia="Times New Roman" w:hAnsi="Times New Roman" w:cs="Times New Roman"/>
                <w:color w:val="000000"/>
                <w:lang w:eastAsia="ru-RU"/>
              </w:rPr>
              <w:t xml:space="preserve"> 6, </w:t>
            </w:r>
            <w:proofErr w:type="spellStart"/>
            <w:r w:rsidRPr="00D1346F">
              <w:rPr>
                <w:rFonts w:ascii="Times New Roman" w:eastAsia="Times New Roman" w:hAnsi="Times New Roman" w:cs="Times New Roman"/>
                <w:color w:val="000000"/>
                <w:lang w:eastAsia="ru-RU"/>
              </w:rPr>
              <w:t>Persian</w:t>
            </w:r>
            <w:proofErr w:type="spellEnd"/>
            <w:r w:rsidRPr="00D1346F">
              <w:rPr>
                <w:rFonts w:ascii="Times New Roman" w:eastAsia="Times New Roman" w:hAnsi="Times New Roman" w:cs="Times New Roman"/>
                <w:color w:val="000000"/>
                <w:lang w:eastAsia="ru-RU"/>
              </w:rPr>
              <w:t xml:space="preserve"> </w:t>
            </w:r>
            <w:proofErr w:type="spellStart"/>
            <w:r w:rsidRPr="00D1346F">
              <w:rPr>
                <w:rFonts w:ascii="Times New Roman" w:eastAsia="Times New Roman" w:hAnsi="Times New Roman" w:cs="Times New Roman"/>
                <w:color w:val="000000"/>
                <w:lang w:eastAsia="ru-RU"/>
              </w:rPr>
              <w:t>Gulf</w:t>
            </w:r>
            <w:proofErr w:type="spellEnd"/>
            <w:r w:rsidRPr="00D1346F">
              <w:rPr>
                <w:rFonts w:ascii="Times New Roman" w:eastAsia="Times New Roman" w:hAnsi="Times New Roman" w:cs="Times New Roman"/>
                <w:color w:val="000000"/>
                <w:lang w:eastAsia="ru-RU"/>
              </w:rPr>
              <w:t xml:space="preserve">, </w:t>
            </w:r>
            <w:proofErr w:type="spellStart"/>
            <w:r w:rsidRPr="00D1346F">
              <w:rPr>
                <w:rFonts w:ascii="Times New Roman" w:eastAsia="Times New Roman" w:hAnsi="Times New Roman" w:cs="Times New Roman"/>
                <w:color w:val="000000"/>
                <w:lang w:eastAsia="ru-RU"/>
              </w:rPr>
              <w:t>Saudi</w:t>
            </w:r>
            <w:proofErr w:type="spellEnd"/>
          </w:p>
        </w:tc>
        <w:tc>
          <w:tcPr>
            <w:tcW w:w="2977" w:type="dxa"/>
            <w:tcBorders>
              <w:top w:val="nil"/>
              <w:left w:val="nil"/>
              <w:bottom w:val="single" w:sz="4" w:space="0" w:color="auto"/>
              <w:right w:val="single" w:sz="8"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105 тыс. баррелей</w:t>
            </w:r>
          </w:p>
        </w:tc>
      </w:tr>
      <w:tr w:rsidR="00D1346F" w:rsidRPr="00D1346F" w:rsidTr="00426A4F">
        <w:trPr>
          <w:trHeight w:val="615"/>
        </w:trPr>
        <w:tc>
          <w:tcPr>
            <w:tcW w:w="2425" w:type="dxa"/>
            <w:tcBorders>
              <w:top w:val="nil"/>
              <w:left w:val="single" w:sz="8" w:space="0" w:color="auto"/>
              <w:bottom w:val="single" w:sz="8"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Декабрь 1971</w:t>
            </w:r>
          </w:p>
        </w:tc>
        <w:tc>
          <w:tcPr>
            <w:tcW w:w="4394" w:type="dxa"/>
            <w:tcBorders>
              <w:top w:val="nil"/>
              <w:left w:val="nil"/>
              <w:bottom w:val="single" w:sz="8" w:space="0" w:color="auto"/>
              <w:right w:val="single" w:sz="4"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val="en-US" w:eastAsia="ru-RU"/>
              </w:rPr>
            </w:pPr>
            <w:r w:rsidRPr="00D1346F">
              <w:rPr>
                <w:rFonts w:ascii="Times New Roman" w:eastAsia="Times New Roman" w:hAnsi="Times New Roman" w:cs="Times New Roman"/>
                <w:color w:val="000000"/>
                <w:lang w:val="en-US" w:eastAsia="ru-RU"/>
              </w:rPr>
              <w:t>Iran Marine intl., Persian Gulf, Iran</w:t>
            </w:r>
          </w:p>
        </w:tc>
        <w:tc>
          <w:tcPr>
            <w:tcW w:w="2977" w:type="dxa"/>
            <w:tcBorders>
              <w:top w:val="nil"/>
              <w:left w:val="nil"/>
              <w:bottom w:val="single" w:sz="8" w:space="0" w:color="auto"/>
              <w:right w:val="single" w:sz="8" w:space="0" w:color="auto"/>
            </w:tcBorders>
            <w:shd w:val="clear" w:color="auto" w:fill="auto"/>
            <w:vAlign w:val="bottom"/>
            <w:hideMark/>
          </w:tcPr>
          <w:p w:rsidR="00D1346F" w:rsidRPr="00D1346F" w:rsidRDefault="00D1346F" w:rsidP="00D1346F">
            <w:pPr>
              <w:spacing w:after="0" w:line="240" w:lineRule="auto"/>
              <w:rPr>
                <w:rFonts w:ascii="Times New Roman" w:eastAsia="Times New Roman" w:hAnsi="Times New Roman" w:cs="Times New Roman"/>
                <w:color w:val="000000"/>
                <w:lang w:eastAsia="ru-RU"/>
              </w:rPr>
            </w:pPr>
            <w:r w:rsidRPr="00D1346F">
              <w:rPr>
                <w:rFonts w:ascii="Times New Roman" w:eastAsia="Times New Roman" w:hAnsi="Times New Roman" w:cs="Times New Roman"/>
                <w:color w:val="000000"/>
                <w:lang w:eastAsia="ru-RU"/>
              </w:rPr>
              <w:t>100 тыс. баррелей</w:t>
            </w:r>
          </w:p>
        </w:tc>
      </w:tr>
    </w:tbl>
    <w:p w:rsidR="00453C47" w:rsidRDefault="00453C47" w:rsidP="00D1346F">
      <w:pPr>
        <w:spacing w:before="100" w:beforeAutospacing="1" w:after="360" w:line="360" w:lineRule="auto"/>
        <w:contextualSpacing/>
        <w:jc w:val="both"/>
        <w:rPr>
          <w:rFonts w:ascii="Times New Roman" w:hAnsi="Times New Roman" w:cs="Times New Roman"/>
          <w:bCs/>
          <w:sz w:val="28"/>
          <w:szCs w:val="28"/>
          <w:shd w:val="clear" w:color="auto" w:fill="FFFFFF"/>
        </w:rPr>
      </w:pPr>
    </w:p>
    <w:p w:rsidR="00E271DB" w:rsidRPr="00B21E06" w:rsidRDefault="00E271DB" w:rsidP="00E271DB">
      <w:pPr>
        <w:spacing w:before="100" w:beforeAutospacing="1" w:after="360" w:line="360" w:lineRule="auto"/>
        <w:ind w:firstLine="709"/>
        <w:contextualSpacing/>
        <w:jc w:val="both"/>
        <w:rPr>
          <w:rFonts w:ascii="Times New Roman" w:hAnsi="Times New Roman" w:cs="Times New Roman"/>
          <w:sz w:val="28"/>
          <w:szCs w:val="28"/>
          <w:shd w:val="clear" w:color="auto" w:fill="FFFFFF"/>
        </w:rPr>
      </w:pPr>
      <w:r w:rsidRPr="00B21E06">
        <w:rPr>
          <w:rFonts w:ascii="Times New Roman" w:hAnsi="Times New Roman" w:cs="Times New Roman"/>
          <w:bCs/>
          <w:sz w:val="28"/>
          <w:szCs w:val="28"/>
          <w:shd w:val="clear" w:color="auto" w:fill="FFFFFF"/>
        </w:rPr>
        <w:t xml:space="preserve">За 150 дней </w:t>
      </w:r>
      <w:r w:rsidRPr="00B21E06">
        <w:rPr>
          <w:rFonts w:ascii="Times New Roman" w:hAnsi="Times New Roman" w:cs="Times New Roman"/>
          <w:sz w:val="28"/>
          <w:szCs w:val="28"/>
          <w:shd w:val="clear" w:color="auto" w:fill="FFFFFF"/>
        </w:rPr>
        <w:t>в Мексиканском заливе оказалось порядка</w:t>
      </w:r>
      <w:r w:rsidRPr="00B21E06">
        <w:rPr>
          <w:rStyle w:val="apple-converted-space"/>
          <w:rFonts w:ascii="Times New Roman" w:hAnsi="Times New Roman" w:cs="Times New Roman"/>
          <w:sz w:val="28"/>
          <w:szCs w:val="28"/>
          <w:shd w:val="clear" w:color="auto" w:fill="FFFFFF"/>
        </w:rPr>
        <w:t> </w:t>
      </w:r>
      <w:r w:rsidRPr="00B21E06">
        <w:rPr>
          <w:rFonts w:ascii="Times New Roman" w:hAnsi="Times New Roman" w:cs="Times New Roman"/>
          <w:sz w:val="28"/>
          <w:szCs w:val="28"/>
          <w:shd w:val="clear" w:color="auto" w:fill="FFFFFF"/>
        </w:rPr>
        <w:t>5 миллионов</w:t>
      </w:r>
      <w:r w:rsidRPr="00B21E06">
        <w:rPr>
          <w:rStyle w:val="apple-converted-space"/>
          <w:rFonts w:ascii="Times New Roman" w:hAnsi="Times New Roman" w:cs="Times New Roman"/>
          <w:sz w:val="28"/>
          <w:szCs w:val="28"/>
          <w:shd w:val="clear" w:color="auto" w:fill="FFFFFF"/>
        </w:rPr>
        <w:t xml:space="preserve"> баррелей </w:t>
      </w:r>
      <w:r w:rsidRPr="00B21E06">
        <w:rPr>
          <w:rFonts w:ascii="Times New Roman" w:hAnsi="Times New Roman" w:cs="Times New Roman"/>
          <w:sz w:val="28"/>
          <w:szCs w:val="28"/>
          <w:shd w:val="clear" w:color="auto" w:fill="FFFFFF"/>
        </w:rPr>
        <w:t xml:space="preserve">нефти, образовалось крупнейшее нефтяное пятно размером 75 тысяч кв. км. </w:t>
      </w:r>
    </w:p>
    <w:p w:rsidR="00E271DB" w:rsidRPr="00B21E06" w:rsidRDefault="00E271DB" w:rsidP="00E271DB">
      <w:pPr>
        <w:spacing w:before="100" w:beforeAutospacing="1" w:after="360" w:line="360" w:lineRule="auto"/>
        <w:ind w:firstLine="709"/>
        <w:contextualSpacing/>
        <w:jc w:val="both"/>
        <w:rPr>
          <w:rFonts w:ascii="Times New Roman" w:hAnsi="Times New Roman" w:cs="Times New Roman"/>
          <w:sz w:val="28"/>
          <w:szCs w:val="28"/>
          <w:shd w:val="clear" w:color="auto" w:fill="FFFFFF"/>
        </w:rPr>
      </w:pPr>
      <w:r w:rsidRPr="00B21E06">
        <w:rPr>
          <w:rFonts w:ascii="Times New Roman" w:hAnsi="Times New Roman" w:cs="Times New Roman"/>
          <w:bCs/>
          <w:sz w:val="28"/>
          <w:szCs w:val="28"/>
          <w:shd w:val="clear" w:color="auto" w:fill="FFFFFF"/>
        </w:rPr>
        <w:t xml:space="preserve">Анализируя </w:t>
      </w:r>
      <w:r w:rsidRPr="00B21E06">
        <w:rPr>
          <w:rFonts w:ascii="Times New Roman" w:eastAsia="Times New Roman" w:hAnsi="Times New Roman" w:cs="Times New Roman"/>
          <w:sz w:val="28"/>
          <w:szCs w:val="28"/>
          <w:lang w:eastAsia="ru-RU"/>
        </w:rPr>
        <w:t xml:space="preserve">прямые и косвенные потери в результате аварии, отметим, что помимо утечки нефти, образовалась значительная потерянная экономическая выгода </w:t>
      </w:r>
      <w:r w:rsidRPr="00B21E06">
        <w:rPr>
          <w:rFonts w:ascii="Times New Roman" w:hAnsi="Times New Roman" w:cs="Times New Roman"/>
          <w:sz w:val="28"/>
          <w:szCs w:val="28"/>
          <w:shd w:val="clear" w:color="auto" w:fill="FFFFFF"/>
        </w:rPr>
        <w:t>от снижения стоимости проекта по разработке «Макондо»</w:t>
      </w:r>
      <w:r w:rsidRPr="00B21E06">
        <w:rPr>
          <w:rFonts w:ascii="Times New Roman" w:eastAsia="Times New Roman" w:hAnsi="Times New Roman" w:cs="Times New Roman"/>
          <w:sz w:val="28"/>
          <w:szCs w:val="28"/>
          <w:lang w:eastAsia="ru-RU"/>
        </w:rPr>
        <w:t xml:space="preserve">. </w:t>
      </w:r>
    </w:p>
    <w:p w:rsidR="00E271DB" w:rsidRPr="002A43DF" w:rsidRDefault="003455D7" w:rsidP="003455D7">
      <w:pPr>
        <w:pStyle w:val="af8"/>
        <w:spacing w:after="360" w:afterAutospacing="0" w:line="360" w:lineRule="auto"/>
        <w:ind w:firstLine="709"/>
        <w:contextualSpacing/>
        <w:jc w:val="both"/>
        <w:rPr>
          <w:b/>
          <w:sz w:val="28"/>
          <w:szCs w:val="28"/>
          <w:lang w:val="ru-RU"/>
        </w:rPr>
      </w:pPr>
      <w:r w:rsidRPr="002A43DF">
        <w:rPr>
          <w:b/>
          <w:sz w:val="28"/>
          <w:szCs w:val="28"/>
          <w:lang w:val="ru-RU"/>
        </w:rPr>
        <w:t>Оценка потерь</w:t>
      </w:r>
    </w:p>
    <w:p w:rsidR="00E271DB" w:rsidRPr="00B21E06" w:rsidRDefault="00E271DB" w:rsidP="00E271DB">
      <w:pPr>
        <w:pStyle w:val="af8"/>
        <w:spacing w:after="360" w:afterAutospacing="0" w:line="360" w:lineRule="auto"/>
        <w:ind w:firstLine="709"/>
        <w:contextualSpacing/>
        <w:jc w:val="both"/>
        <w:rPr>
          <w:sz w:val="28"/>
          <w:szCs w:val="28"/>
          <w:lang w:val="ru-RU"/>
        </w:rPr>
      </w:pPr>
      <w:r w:rsidRPr="00B21E06">
        <w:rPr>
          <w:sz w:val="28"/>
          <w:szCs w:val="28"/>
          <w:lang w:val="ru-RU"/>
        </w:rPr>
        <w:t xml:space="preserve">Говоря об экологических последствиях аварии, особенно долгосрочных, стоит упомянуть ряд фактов, научных наблюдений и мнений ученых касательно «пост-аварийных» процессов случившегося. </w:t>
      </w:r>
    </w:p>
    <w:p w:rsidR="00E271DB" w:rsidRPr="00B21E06" w:rsidRDefault="00E271DB" w:rsidP="00E271DB">
      <w:pPr>
        <w:pStyle w:val="af8"/>
        <w:spacing w:after="360" w:afterAutospacing="0" w:line="360" w:lineRule="auto"/>
        <w:ind w:firstLine="709"/>
        <w:contextualSpacing/>
        <w:jc w:val="both"/>
        <w:rPr>
          <w:sz w:val="28"/>
          <w:szCs w:val="28"/>
          <w:lang w:val="ru-RU" w:eastAsia="ru-RU"/>
        </w:rPr>
      </w:pPr>
      <w:r w:rsidRPr="00B21E06">
        <w:rPr>
          <w:sz w:val="28"/>
          <w:szCs w:val="28"/>
          <w:lang w:val="ru-RU"/>
        </w:rPr>
        <w:t xml:space="preserve">Существуют мнения о том, что </w:t>
      </w:r>
      <w:r w:rsidRPr="00B21E06">
        <w:rPr>
          <w:sz w:val="28"/>
          <w:szCs w:val="28"/>
          <w:lang w:val="ru-RU" w:eastAsia="ru-RU"/>
        </w:rPr>
        <w:t>«Нефть, попавшая в залив, повлияет на его основное течение, которое спиралью закручено по заливу, а выходя за его пределы, соединяется с Гольфстримом. Снимки с искусственных спутников Земли в инфракрасном диапазоне сегодня показывают, что такая проблема есть. »</w:t>
      </w:r>
      <w:r w:rsidRPr="00B21E06">
        <w:rPr>
          <w:rStyle w:val="ab"/>
          <w:rFonts w:eastAsiaTheme="majorEastAsia"/>
          <w:sz w:val="28"/>
          <w:szCs w:val="28"/>
          <w:lang w:val="ru-RU" w:eastAsia="ru-RU"/>
        </w:rPr>
        <w:footnoteReference w:id="11"/>
      </w:r>
    </w:p>
    <w:p w:rsidR="00E271DB" w:rsidRPr="00B21E06" w:rsidRDefault="00E271DB" w:rsidP="00E271DB">
      <w:pPr>
        <w:pStyle w:val="af8"/>
        <w:spacing w:after="360" w:afterAutospacing="0" w:line="360" w:lineRule="auto"/>
        <w:ind w:firstLine="709"/>
        <w:contextualSpacing/>
        <w:jc w:val="both"/>
        <w:rPr>
          <w:sz w:val="28"/>
          <w:szCs w:val="28"/>
          <w:lang w:val="ru-RU" w:eastAsia="ru-RU"/>
        </w:rPr>
      </w:pPr>
      <w:r w:rsidRPr="00B21E06">
        <w:rPr>
          <w:sz w:val="28"/>
          <w:szCs w:val="28"/>
          <w:lang w:val="ru-RU" w:eastAsia="ru-RU"/>
        </w:rPr>
        <w:t>В случае таких изменений климатические последствия могут быть действительно катастрофическими.</w:t>
      </w:r>
    </w:p>
    <w:p w:rsidR="00E271DB" w:rsidRPr="00B21E06" w:rsidRDefault="00E271DB" w:rsidP="00E271DB">
      <w:pPr>
        <w:pStyle w:val="af8"/>
        <w:spacing w:after="360" w:afterAutospacing="0" w:line="360" w:lineRule="auto"/>
        <w:ind w:firstLine="709"/>
        <w:contextualSpacing/>
        <w:jc w:val="both"/>
        <w:rPr>
          <w:sz w:val="28"/>
          <w:szCs w:val="28"/>
          <w:lang w:val="ru-RU"/>
        </w:rPr>
      </w:pPr>
      <w:r w:rsidRPr="00B21E06">
        <w:rPr>
          <w:sz w:val="28"/>
          <w:szCs w:val="28"/>
          <w:lang w:val="ru-RU" w:eastAsia="ru-RU"/>
        </w:rPr>
        <w:t xml:space="preserve">Еще одним «пост-аварийным» наблюдением стал факт </w:t>
      </w:r>
      <w:r w:rsidRPr="00B21E06">
        <w:rPr>
          <w:sz w:val="28"/>
          <w:szCs w:val="28"/>
          <w:lang w:val="ru-RU"/>
        </w:rPr>
        <w:t>разрастания гигантской карстовой воронки</w:t>
      </w:r>
      <w:r w:rsidRPr="00B21E06">
        <w:rPr>
          <w:sz w:val="28"/>
          <w:szCs w:val="28"/>
          <w:lang w:val="ru-RU" w:eastAsia="ru-RU"/>
        </w:rPr>
        <w:t xml:space="preserve"> в штате Луизиана в США</w:t>
      </w:r>
      <w:r w:rsidRPr="00B21E06">
        <w:rPr>
          <w:sz w:val="28"/>
          <w:szCs w:val="28"/>
          <w:lang w:val="ru-RU"/>
        </w:rPr>
        <w:t>, которая названа феноменом Баю-Корна</w:t>
      </w:r>
      <w:r w:rsidRPr="00B21E06">
        <w:rPr>
          <w:sz w:val="28"/>
          <w:szCs w:val="28"/>
          <w:lang w:val="ru-RU" w:eastAsia="ru-RU"/>
        </w:rPr>
        <w:t>. По</w:t>
      </w:r>
      <w:r w:rsidRPr="00B21E06">
        <w:rPr>
          <w:rStyle w:val="apple-converted-space"/>
          <w:sz w:val="28"/>
          <w:szCs w:val="28"/>
        </w:rPr>
        <w:t> </w:t>
      </w:r>
      <w:r w:rsidRPr="00B21E06">
        <w:rPr>
          <w:sz w:val="28"/>
          <w:szCs w:val="28"/>
          <w:lang w:val="ru-RU"/>
        </w:rPr>
        <w:t xml:space="preserve">мнению геологов, в данном месте происходит </w:t>
      </w:r>
      <w:r w:rsidRPr="003455D7">
        <w:rPr>
          <w:rStyle w:val="af3"/>
          <w:b w:val="0"/>
          <w:sz w:val="28"/>
          <w:szCs w:val="28"/>
          <w:lang w:val="ru-RU"/>
        </w:rPr>
        <w:t>масштабный эндогенный процесс.</w:t>
      </w:r>
      <w:r w:rsidRPr="00B21E06">
        <w:rPr>
          <w:rStyle w:val="af3"/>
          <w:sz w:val="28"/>
          <w:szCs w:val="28"/>
          <w:lang w:val="ru-RU"/>
        </w:rPr>
        <w:t xml:space="preserve"> </w:t>
      </w:r>
      <w:r w:rsidRPr="00B21E06">
        <w:rPr>
          <w:sz w:val="28"/>
          <w:szCs w:val="28"/>
          <w:lang w:val="ru-RU"/>
        </w:rPr>
        <w:t xml:space="preserve">За год воронкообразный провал грунта </w:t>
      </w:r>
      <w:r w:rsidRPr="00B21E06">
        <w:rPr>
          <w:sz w:val="28"/>
          <w:szCs w:val="28"/>
          <w:lang w:val="ru-RU"/>
        </w:rPr>
        <w:lastRenderedPageBreak/>
        <w:t>охватил площадь в 10 га. Все это сопровождалось образованием трещин в фундаменте с возможным разрастанием до 80 га.</w:t>
      </w:r>
      <w:r w:rsidRPr="00B21E06">
        <w:rPr>
          <w:rStyle w:val="apple-converted-space"/>
          <w:sz w:val="28"/>
          <w:szCs w:val="28"/>
        </w:rPr>
        <w:t>  </w:t>
      </w:r>
    </w:p>
    <w:p w:rsidR="00E271DB" w:rsidRPr="00B21E06" w:rsidRDefault="00E271DB" w:rsidP="00E271DB">
      <w:pPr>
        <w:pStyle w:val="af8"/>
        <w:spacing w:after="360" w:afterAutospacing="0" w:line="360" w:lineRule="auto"/>
        <w:ind w:firstLine="709"/>
        <w:contextualSpacing/>
        <w:jc w:val="both"/>
        <w:rPr>
          <w:sz w:val="28"/>
          <w:szCs w:val="28"/>
          <w:lang w:val="ru-RU" w:eastAsia="ru-RU"/>
        </w:rPr>
      </w:pPr>
      <w:r w:rsidRPr="00B21E06">
        <w:rPr>
          <w:sz w:val="28"/>
          <w:szCs w:val="28"/>
          <w:lang w:val="ru-RU"/>
        </w:rPr>
        <w:t>Сопутствующие процессы включают «рост давления и температуры на глубине, повышенную сейсмическая активность, образование провалов грунта во многих штатах, массовые подземные пожары, выбросы и взрывы метана в городских кварталах, а также участившиеся взрывы на американских трубопроводах, предприятиях и складах.»</w:t>
      </w:r>
      <w:r w:rsidRPr="00B21E06">
        <w:rPr>
          <w:rStyle w:val="ab"/>
          <w:rFonts w:eastAsiaTheme="majorEastAsia"/>
          <w:sz w:val="28"/>
          <w:szCs w:val="28"/>
          <w:lang w:val="ru-RU"/>
        </w:rPr>
        <w:t xml:space="preserve"> </w:t>
      </w:r>
      <w:r w:rsidRPr="00B21E06">
        <w:rPr>
          <w:rStyle w:val="ab"/>
          <w:rFonts w:eastAsiaTheme="majorEastAsia"/>
          <w:sz w:val="28"/>
          <w:szCs w:val="28"/>
          <w:lang w:val="ru-RU"/>
        </w:rPr>
        <w:footnoteReference w:id="12"/>
      </w:r>
      <w:r w:rsidRPr="00B21E06">
        <w:rPr>
          <w:sz w:val="28"/>
          <w:szCs w:val="28"/>
          <w:lang w:val="ru-RU" w:eastAsia="ru-RU"/>
        </w:rPr>
        <w:t xml:space="preserve"> </w:t>
      </w:r>
    </w:p>
    <w:p w:rsidR="003455D7" w:rsidRDefault="00E271DB" w:rsidP="003455D7">
      <w:pPr>
        <w:pStyle w:val="af8"/>
        <w:spacing w:after="360" w:afterAutospacing="0" w:line="360" w:lineRule="auto"/>
        <w:ind w:firstLine="709"/>
        <w:contextualSpacing/>
        <w:jc w:val="both"/>
        <w:rPr>
          <w:sz w:val="28"/>
          <w:szCs w:val="28"/>
          <w:lang w:val="ru-RU" w:eastAsia="ru-RU"/>
        </w:rPr>
      </w:pPr>
      <w:r w:rsidRPr="003455D7">
        <w:rPr>
          <w:sz w:val="28"/>
          <w:szCs w:val="28"/>
          <w:lang w:val="ru-RU" w:eastAsia="ru-RU"/>
        </w:rPr>
        <w:t xml:space="preserve">Это лишь </w:t>
      </w:r>
      <w:r w:rsidR="002A43DF">
        <w:rPr>
          <w:sz w:val="28"/>
          <w:szCs w:val="28"/>
          <w:lang w:val="ru-RU" w:eastAsia="ru-RU"/>
        </w:rPr>
        <w:t>один из</w:t>
      </w:r>
      <w:r w:rsidRPr="003455D7">
        <w:rPr>
          <w:sz w:val="28"/>
          <w:szCs w:val="28"/>
          <w:lang w:val="ru-RU" w:eastAsia="ru-RU"/>
        </w:rPr>
        <w:t xml:space="preserve"> примеров долгосрочных последствий аварии. Потенциальные угрозы и негативные последствия аварии в Мексиканском заливе покажет лишь время. </w:t>
      </w:r>
    </w:p>
    <w:p w:rsidR="00453C47" w:rsidRPr="003455D7" w:rsidRDefault="00E271DB" w:rsidP="003455D7">
      <w:pPr>
        <w:pStyle w:val="af8"/>
        <w:spacing w:after="360" w:afterAutospacing="0" w:line="360" w:lineRule="auto"/>
        <w:ind w:firstLine="709"/>
        <w:contextualSpacing/>
        <w:jc w:val="both"/>
        <w:rPr>
          <w:sz w:val="28"/>
          <w:szCs w:val="28"/>
          <w:lang w:val="ru-RU"/>
        </w:rPr>
      </w:pPr>
      <w:r w:rsidRPr="003455D7">
        <w:rPr>
          <w:sz w:val="28"/>
          <w:szCs w:val="28"/>
          <w:lang w:val="ru-RU" w:eastAsia="ru-RU"/>
        </w:rPr>
        <w:t>Очевидно, что краткосрочные экологические последствия аварии серьезн</w:t>
      </w:r>
      <w:r w:rsidR="002A43DF">
        <w:rPr>
          <w:sz w:val="28"/>
          <w:szCs w:val="28"/>
          <w:lang w:val="ru-RU" w:eastAsia="ru-RU"/>
        </w:rPr>
        <w:t xml:space="preserve">о </w:t>
      </w:r>
      <w:r w:rsidRPr="003455D7">
        <w:rPr>
          <w:sz w:val="28"/>
          <w:szCs w:val="28"/>
          <w:lang w:val="ru-RU" w:eastAsia="ru-RU"/>
        </w:rPr>
        <w:t xml:space="preserve">проявили себя непосредственно после взрыва. </w:t>
      </w:r>
      <w:r w:rsidRPr="00EF2DE8">
        <w:rPr>
          <w:sz w:val="28"/>
          <w:szCs w:val="28"/>
          <w:lang w:val="ru-RU" w:eastAsia="ru-RU"/>
        </w:rPr>
        <w:t xml:space="preserve">Наиболее сильно пострадала экология, результатом выброса стало массовое вымирание животных, в т.ч. китов, дельфинов и птиц. Помимо этого, выявлено негативное влияние на здоровье </w:t>
      </w:r>
      <w:r w:rsidR="005E2340">
        <w:rPr>
          <w:sz w:val="28"/>
          <w:szCs w:val="28"/>
          <w:lang w:val="ru-RU" w:eastAsia="ru-RU"/>
        </w:rPr>
        <w:t>жителей</w:t>
      </w:r>
      <w:r w:rsidRPr="00EF2DE8">
        <w:rPr>
          <w:sz w:val="28"/>
          <w:szCs w:val="28"/>
          <w:lang w:val="ru-RU" w:eastAsia="ru-RU"/>
        </w:rPr>
        <w:t xml:space="preserve"> штатов Л</w:t>
      </w:r>
      <w:r w:rsidRPr="00EF2DE8">
        <w:rPr>
          <w:sz w:val="28"/>
          <w:szCs w:val="28"/>
          <w:shd w:val="clear" w:color="auto" w:fill="FFFFFF"/>
          <w:lang w:val="ru-RU"/>
        </w:rPr>
        <w:t xml:space="preserve">уизиана, Флорида, Алабама, Миссисипи. </w:t>
      </w:r>
    </w:p>
    <w:p w:rsidR="00E271DB" w:rsidRPr="002A43DF" w:rsidRDefault="00E271DB" w:rsidP="00E271DB">
      <w:pPr>
        <w:spacing w:before="100" w:beforeAutospacing="1" w:after="360" w:line="360" w:lineRule="auto"/>
        <w:ind w:firstLine="709"/>
        <w:contextualSpacing/>
        <w:jc w:val="both"/>
        <w:rPr>
          <w:rFonts w:ascii="Times New Roman" w:hAnsi="Times New Roman" w:cs="Times New Roman"/>
          <w:b/>
          <w:sz w:val="28"/>
          <w:szCs w:val="28"/>
        </w:rPr>
      </w:pPr>
      <w:r w:rsidRPr="002A43DF">
        <w:rPr>
          <w:rFonts w:ascii="Times New Roman" w:hAnsi="Times New Roman" w:cs="Times New Roman"/>
          <w:b/>
          <w:sz w:val="28"/>
          <w:szCs w:val="28"/>
        </w:rPr>
        <w:t>Причины аварии</w:t>
      </w:r>
    </w:p>
    <w:p w:rsidR="00E271DB" w:rsidRPr="00B21E06" w:rsidRDefault="00E271DB" w:rsidP="00E271DB">
      <w:pPr>
        <w:spacing w:before="100" w:beforeAutospacing="1" w:after="360" w:line="360" w:lineRule="auto"/>
        <w:ind w:firstLine="709"/>
        <w:contextualSpacing/>
        <w:jc w:val="both"/>
        <w:rPr>
          <w:rStyle w:val="mw-headline"/>
          <w:rFonts w:ascii="Times New Roman" w:eastAsiaTheme="majorEastAsia" w:hAnsi="Times New Roman" w:cs="Times New Roman"/>
          <w:bCs/>
          <w:iCs/>
          <w:sz w:val="28"/>
          <w:szCs w:val="28"/>
        </w:rPr>
      </w:pPr>
      <w:r w:rsidRPr="00B21E06">
        <w:rPr>
          <w:rStyle w:val="mw-headline"/>
          <w:rFonts w:ascii="Times New Roman" w:eastAsiaTheme="majorEastAsia" w:hAnsi="Times New Roman" w:cs="Times New Roman"/>
          <w:bCs/>
          <w:iCs/>
          <w:sz w:val="28"/>
          <w:szCs w:val="28"/>
        </w:rPr>
        <w:t xml:space="preserve">Обращаясь к причинам аварии, отметим, что расследование причин проводилось одновременно целым рядом правительственных ведомств США, а также самой компанией ВР и ее партнерами. </w:t>
      </w:r>
    </w:p>
    <w:p w:rsidR="00E271DB" w:rsidRPr="00B21E06" w:rsidRDefault="00E271DB" w:rsidP="00E271DB">
      <w:pPr>
        <w:spacing w:before="100" w:beforeAutospacing="1" w:after="360" w:line="360" w:lineRule="auto"/>
        <w:ind w:firstLine="709"/>
        <w:contextualSpacing/>
        <w:jc w:val="both"/>
        <w:rPr>
          <w:rStyle w:val="mw-headline"/>
          <w:rFonts w:ascii="Times New Roman" w:hAnsi="Times New Roman" w:cs="Times New Roman"/>
          <w:sz w:val="28"/>
          <w:szCs w:val="28"/>
        </w:rPr>
      </w:pPr>
      <w:r w:rsidRPr="00B21E06">
        <w:rPr>
          <w:rStyle w:val="mw-headline"/>
          <w:rFonts w:ascii="Times New Roman" w:eastAsiaTheme="majorEastAsia" w:hAnsi="Times New Roman" w:cs="Times New Roman"/>
          <w:bCs/>
          <w:iCs/>
          <w:sz w:val="28"/>
          <w:szCs w:val="28"/>
        </w:rPr>
        <w:t xml:space="preserve">8 сентября  2010 года компанией ВР был опубликован доклад о расследовании причин взрыва на нефтяной платформе </w:t>
      </w:r>
      <w:r w:rsidR="005E2340">
        <w:rPr>
          <w:rStyle w:val="mw-headline"/>
          <w:rFonts w:ascii="Times New Roman" w:eastAsiaTheme="majorEastAsia" w:hAnsi="Times New Roman" w:cs="Times New Roman"/>
          <w:bCs/>
          <w:iCs/>
          <w:sz w:val="28"/>
          <w:szCs w:val="28"/>
        </w:rPr>
        <w:t>«</w:t>
      </w:r>
      <w:r w:rsidRPr="00B21E06">
        <w:rPr>
          <w:rStyle w:val="mw-headline"/>
          <w:rFonts w:ascii="Times New Roman" w:eastAsiaTheme="majorEastAsia" w:hAnsi="Times New Roman" w:cs="Times New Roman"/>
          <w:bCs/>
          <w:iCs/>
          <w:sz w:val="28"/>
          <w:szCs w:val="28"/>
        </w:rPr>
        <w:t>Deepwater Horizon</w:t>
      </w:r>
      <w:r w:rsidR="005E2340">
        <w:rPr>
          <w:rStyle w:val="mw-headline"/>
          <w:rFonts w:ascii="Times New Roman" w:eastAsiaTheme="majorEastAsia" w:hAnsi="Times New Roman" w:cs="Times New Roman"/>
          <w:bCs/>
          <w:iCs/>
          <w:sz w:val="28"/>
          <w:szCs w:val="28"/>
        </w:rPr>
        <w:t>»</w:t>
      </w:r>
      <w:r w:rsidRPr="00B21E06">
        <w:rPr>
          <w:rStyle w:val="mw-headline"/>
          <w:rFonts w:ascii="Times New Roman" w:eastAsiaTheme="majorEastAsia" w:hAnsi="Times New Roman" w:cs="Times New Roman"/>
          <w:bCs/>
          <w:iCs/>
          <w:sz w:val="28"/>
          <w:szCs w:val="28"/>
        </w:rPr>
        <w:t xml:space="preserve">. В документе установлено 35 причин аварии. На 60% виновником является компания ВР, 8 причин устанавливают вину оператора лишь частично. Также виновными считаются  </w:t>
      </w:r>
      <w:hyperlink r:id="rId24" w:tooltip="Transocean Ltd." w:history="1">
        <w:r w:rsidRPr="00B21E06">
          <w:rPr>
            <w:rStyle w:val="mw-headline"/>
            <w:rFonts w:ascii="Times New Roman" w:eastAsiaTheme="majorEastAsia" w:hAnsi="Times New Roman" w:cs="Times New Roman"/>
            <w:bCs/>
            <w:iCs/>
            <w:sz w:val="28"/>
            <w:szCs w:val="28"/>
          </w:rPr>
          <w:t>Transocean Ltd.</w:t>
        </w:r>
      </w:hyperlink>
      <w:r w:rsidRPr="00B21E06">
        <w:rPr>
          <w:rStyle w:val="mw-headline"/>
          <w:rFonts w:ascii="Times New Roman" w:eastAsiaTheme="majorEastAsia" w:hAnsi="Times New Roman" w:cs="Times New Roman"/>
          <w:bCs/>
          <w:iCs/>
          <w:sz w:val="28"/>
          <w:szCs w:val="28"/>
        </w:rPr>
        <w:t> (владелец платформы) и </w:t>
      </w:r>
      <w:proofErr w:type="spellStart"/>
      <w:r w:rsidR="001372A3">
        <w:fldChar w:fldCharType="begin"/>
      </w:r>
      <w:r w:rsidR="001372A3">
        <w:instrText xml:space="preserve"> HYPERLINK "http://ru.wikipedia.org/wiki/Halliburton" \o "Halliburton" </w:instrText>
      </w:r>
      <w:r w:rsidR="001372A3">
        <w:fldChar w:fldCharType="separate"/>
      </w:r>
      <w:r w:rsidRPr="00B21E06">
        <w:rPr>
          <w:rStyle w:val="mw-headline"/>
          <w:rFonts w:ascii="Times New Roman" w:eastAsiaTheme="majorEastAsia" w:hAnsi="Times New Roman" w:cs="Times New Roman"/>
          <w:bCs/>
          <w:iCs/>
          <w:sz w:val="28"/>
          <w:szCs w:val="28"/>
        </w:rPr>
        <w:t>Halliburton</w:t>
      </w:r>
      <w:proofErr w:type="spellEnd"/>
      <w:r w:rsidR="001372A3">
        <w:rPr>
          <w:rStyle w:val="mw-headline"/>
          <w:rFonts w:ascii="Times New Roman" w:eastAsiaTheme="majorEastAsia" w:hAnsi="Times New Roman" w:cs="Times New Roman"/>
          <w:bCs/>
          <w:iCs/>
          <w:sz w:val="28"/>
          <w:szCs w:val="28"/>
        </w:rPr>
        <w:fldChar w:fldCharType="end"/>
      </w:r>
      <w:r w:rsidRPr="00B21E06">
        <w:rPr>
          <w:rStyle w:val="mw-headline"/>
          <w:rFonts w:ascii="Times New Roman" w:eastAsiaTheme="majorEastAsia" w:hAnsi="Times New Roman" w:cs="Times New Roman"/>
          <w:bCs/>
          <w:iCs/>
          <w:sz w:val="28"/>
          <w:szCs w:val="28"/>
        </w:rPr>
        <w:t xml:space="preserve"> (подрядная организация, которая занималась цементированием </w:t>
      </w:r>
      <w:r w:rsidRPr="00B21E06">
        <w:rPr>
          <w:rStyle w:val="mw-headline"/>
          <w:rFonts w:ascii="Times New Roman" w:eastAsiaTheme="majorEastAsia" w:hAnsi="Times New Roman" w:cs="Times New Roman"/>
          <w:bCs/>
          <w:iCs/>
          <w:sz w:val="28"/>
          <w:szCs w:val="28"/>
        </w:rPr>
        <w:lastRenderedPageBreak/>
        <w:t>скважины в момент выброса).  Стоит отметить, что соглашение о разработке скважины было заключено между компаниями ВР (оператор скважины), Anadarko Petroleum и Mitsui Oil Exploration, каждая из которых несет свою долю ответственности за проект и его последствия.</w:t>
      </w:r>
    </w:p>
    <w:p w:rsidR="002A43DF" w:rsidRDefault="00E271DB" w:rsidP="002A43D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Сама авария произошла на этапе проверки герметичности скважины. В финальном докладе по расследованию аварии в Мексиканском заливе утверждается, что неконтролируемый выброс нефти был связан с последовательностью определенных решений команды и компании, а именно:</w:t>
      </w:r>
    </w:p>
    <w:p w:rsidR="00E271DB" w:rsidRPr="002A43DF" w:rsidRDefault="00E271DB" w:rsidP="00F65C06">
      <w:pPr>
        <w:pStyle w:val="a7"/>
        <w:numPr>
          <w:ilvl w:val="0"/>
          <w:numId w:val="44"/>
        </w:numPr>
        <w:autoSpaceDE w:val="0"/>
        <w:autoSpaceDN w:val="0"/>
        <w:adjustRightInd w:val="0"/>
        <w:spacing w:after="0" w:line="360" w:lineRule="auto"/>
        <w:jc w:val="both"/>
        <w:rPr>
          <w:rFonts w:ascii="Times New Roman" w:hAnsi="Times New Roman" w:cs="Times New Roman"/>
          <w:sz w:val="28"/>
          <w:szCs w:val="28"/>
        </w:rPr>
      </w:pPr>
      <w:r w:rsidRPr="002A43DF">
        <w:rPr>
          <w:rFonts w:ascii="Times New Roman" w:hAnsi="Times New Roman" w:cs="Times New Roman"/>
          <w:sz w:val="28"/>
          <w:szCs w:val="28"/>
        </w:rPr>
        <w:t>Решение разрабатывать конкретную скважину, а  также сама конструкция длинной обсадной колонны;</w:t>
      </w:r>
    </w:p>
    <w:p w:rsidR="00E271DB" w:rsidRPr="002A43DF" w:rsidRDefault="00E271DB" w:rsidP="00F65C06">
      <w:pPr>
        <w:pStyle w:val="a7"/>
        <w:numPr>
          <w:ilvl w:val="0"/>
          <w:numId w:val="45"/>
        </w:numPr>
        <w:autoSpaceDE w:val="0"/>
        <w:autoSpaceDN w:val="0"/>
        <w:adjustRightInd w:val="0"/>
        <w:spacing w:after="0" w:line="360" w:lineRule="auto"/>
        <w:jc w:val="both"/>
        <w:rPr>
          <w:rFonts w:ascii="Times New Roman" w:hAnsi="Times New Roman" w:cs="Times New Roman"/>
          <w:sz w:val="28"/>
          <w:szCs w:val="28"/>
        </w:rPr>
      </w:pPr>
      <w:r w:rsidRPr="002A43DF">
        <w:rPr>
          <w:rFonts w:ascii="Times New Roman" w:hAnsi="Times New Roman" w:cs="Times New Roman"/>
          <w:sz w:val="28"/>
          <w:szCs w:val="28"/>
        </w:rPr>
        <w:t>Это решение наложило дополнительные угрозы, т.к. не были достаточно глубоко проанализированы все риски, связанные с особенностью геологического строения месторождения «Макондо». Помимо этого, не до конца были учтены сложные условия, которые накладывали ограничения на цементирование;</w:t>
      </w:r>
    </w:p>
    <w:p w:rsidR="00E271DB" w:rsidRPr="002A43DF" w:rsidRDefault="00E271DB" w:rsidP="00F65C06">
      <w:pPr>
        <w:pStyle w:val="a7"/>
        <w:numPr>
          <w:ilvl w:val="0"/>
          <w:numId w:val="44"/>
        </w:numPr>
        <w:autoSpaceDE w:val="0"/>
        <w:autoSpaceDN w:val="0"/>
        <w:adjustRightInd w:val="0"/>
        <w:spacing w:after="0" w:line="360" w:lineRule="auto"/>
        <w:jc w:val="both"/>
        <w:rPr>
          <w:rFonts w:ascii="Times New Roman" w:hAnsi="Times New Roman" w:cs="Times New Roman"/>
          <w:sz w:val="28"/>
          <w:szCs w:val="28"/>
        </w:rPr>
      </w:pPr>
      <w:r w:rsidRPr="002A43DF">
        <w:rPr>
          <w:rFonts w:ascii="Times New Roman" w:hAnsi="Times New Roman" w:cs="Times New Roman"/>
          <w:sz w:val="28"/>
          <w:szCs w:val="28"/>
        </w:rPr>
        <w:t>Решения, результатом которых стало попадание углеводородов в нижнюю часть скважины и движение необнаруженной вовремя нефти до буровой площадки;</w:t>
      </w:r>
    </w:p>
    <w:p w:rsidR="00E271DB" w:rsidRPr="002A43DF" w:rsidRDefault="00E271DB" w:rsidP="00F65C06">
      <w:pPr>
        <w:pStyle w:val="a7"/>
        <w:numPr>
          <w:ilvl w:val="0"/>
          <w:numId w:val="44"/>
        </w:numPr>
        <w:autoSpaceDE w:val="0"/>
        <w:autoSpaceDN w:val="0"/>
        <w:adjustRightInd w:val="0"/>
        <w:spacing w:after="0" w:line="360" w:lineRule="auto"/>
        <w:jc w:val="both"/>
        <w:rPr>
          <w:rFonts w:ascii="Times New Roman" w:hAnsi="Times New Roman" w:cs="Times New Roman"/>
          <w:sz w:val="28"/>
          <w:szCs w:val="28"/>
        </w:rPr>
      </w:pPr>
      <w:r w:rsidRPr="002A43DF">
        <w:rPr>
          <w:rFonts w:ascii="Times New Roman" w:hAnsi="Times New Roman" w:cs="Times New Roman"/>
          <w:iCs/>
          <w:sz w:val="28"/>
          <w:szCs w:val="28"/>
        </w:rPr>
        <w:t xml:space="preserve">Решения, касающиеся попыток установить контроль над скважиной: отсоединение буровой установки от скважины, активизация противовыбросного оборудования.  </w:t>
      </w:r>
    </w:p>
    <w:p w:rsidR="00E271DB" w:rsidRPr="00B21E06" w:rsidRDefault="00E271DB" w:rsidP="002A43DF">
      <w:pPr>
        <w:pStyle w:val="af8"/>
        <w:shd w:val="clear" w:color="auto" w:fill="FFFFFF"/>
        <w:spacing w:before="0" w:beforeAutospacing="0" w:after="0" w:afterAutospacing="0" w:line="360" w:lineRule="auto"/>
        <w:contextualSpacing/>
        <w:jc w:val="both"/>
        <w:rPr>
          <w:sz w:val="28"/>
          <w:szCs w:val="28"/>
          <w:lang w:val="ru-RU"/>
        </w:rPr>
      </w:pPr>
      <w:r w:rsidRPr="00B21E06">
        <w:rPr>
          <w:sz w:val="28"/>
          <w:szCs w:val="28"/>
          <w:lang w:val="ru-RU"/>
        </w:rPr>
        <w:t xml:space="preserve">В докладе ВР указывается несколько основных причин катастрофы: </w:t>
      </w:r>
    </w:p>
    <w:p w:rsidR="00E271DB" w:rsidRPr="00397C32" w:rsidRDefault="00E271DB" w:rsidP="00F65C06">
      <w:pPr>
        <w:pStyle w:val="af8"/>
        <w:numPr>
          <w:ilvl w:val="0"/>
          <w:numId w:val="44"/>
        </w:numPr>
        <w:shd w:val="clear" w:color="auto" w:fill="FFFFFF"/>
        <w:spacing w:before="0" w:beforeAutospacing="0" w:after="0" w:afterAutospacing="0" w:line="360" w:lineRule="auto"/>
        <w:contextualSpacing/>
        <w:jc w:val="both"/>
        <w:rPr>
          <w:sz w:val="28"/>
          <w:szCs w:val="28"/>
          <w:lang w:val="ru-RU"/>
        </w:rPr>
      </w:pPr>
      <w:r w:rsidRPr="00397C32">
        <w:rPr>
          <w:sz w:val="28"/>
          <w:szCs w:val="28"/>
          <w:lang w:val="ru-RU"/>
        </w:rPr>
        <w:t>Кольцевые барьеры из цемента на дне аварийной скважины не предотвратили попадания углеводородов ввиду отсутствия герметичности.</w:t>
      </w:r>
      <w:r w:rsidRPr="00C83103">
        <w:rPr>
          <w:sz w:val="28"/>
          <w:szCs w:val="28"/>
          <w:shd w:val="clear" w:color="auto" w:fill="FFFFFF"/>
          <w:lang w:val="ru-RU"/>
        </w:rPr>
        <w:t xml:space="preserve"> </w:t>
      </w:r>
      <w:r w:rsidRPr="00397C32">
        <w:rPr>
          <w:sz w:val="28"/>
          <w:szCs w:val="28"/>
          <w:lang w:val="ru-RU"/>
        </w:rPr>
        <w:t>Неисправность цементной пробки на дне скважины привела к проникновению углеводородов в эксплуатационную колонну.</w:t>
      </w:r>
    </w:p>
    <w:p w:rsidR="00E271DB" w:rsidRPr="00B21E06" w:rsidRDefault="00E271DB" w:rsidP="00F65C06">
      <w:pPr>
        <w:pStyle w:val="af8"/>
        <w:numPr>
          <w:ilvl w:val="0"/>
          <w:numId w:val="44"/>
        </w:numPr>
        <w:shd w:val="clear" w:color="auto" w:fill="FFFFFF"/>
        <w:spacing w:before="0" w:beforeAutospacing="0" w:after="0" w:afterAutospacing="0" w:line="360" w:lineRule="auto"/>
        <w:contextualSpacing/>
        <w:jc w:val="both"/>
        <w:rPr>
          <w:sz w:val="28"/>
          <w:szCs w:val="28"/>
          <w:lang w:val="ru-RU"/>
        </w:rPr>
      </w:pPr>
      <w:r w:rsidRPr="00B21E06">
        <w:rPr>
          <w:sz w:val="28"/>
          <w:szCs w:val="28"/>
          <w:lang w:val="ru-RU"/>
        </w:rPr>
        <w:lastRenderedPageBreak/>
        <w:t>Была проведена проверка колонны опрессовкой на негативное давление и сделаны ошибочные выводы относительно целостности скважины.</w:t>
      </w:r>
      <w:r w:rsidRPr="00B21E06">
        <w:rPr>
          <w:sz w:val="28"/>
          <w:szCs w:val="28"/>
          <w:shd w:val="clear" w:color="auto" w:fill="FFFFFF"/>
          <w:lang w:val="ru-RU"/>
        </w:rPr>
        <w:t xml:space="preserve"> Основной тест по безопасности, а именно проверка скважины на герметичность, был ошибочно интерпретирован. </w:t>
      </w:r>
    </w:p>
    <w:p w:rsidR="00E271DB" w:rsidRPr="00B21E06" w:rsidRDefault="00E271DB" w:rsidP="00F65C06">
      <w:pPr>
        <w:pStyle w:val="af8"/>
        <w:numPr>
          <w:ilvl w:val="0"/>
          <w:numId w:val="44"/>
        </w:numPr>
        <w:shd w:val="clear" w:color="auto" w:fill="FFFFFF"/>
        <w:spacing w:before="0" w:beforeAutospacing="0" w:after="0" w:afterAutospacing="0" w:line="360" w:lineRule="auto"/>
        <w:contextualSpacing/>
        <w:jc w:val="both"/>
        <w:rPr>
          <w:sz w:val="28"/>
          <w:szCs w:val="28"/>
          <w:lang w:val="ru-RU"/>
        </w:rPr>
      </w:pPr>
      <w:r w:rsidRPr="00B21E06">
        <w:rPr>
          <w:sz w:val="28"/>
          <w:szCs w:val="28"/>
          <w:shd w:val="clear" w:color="auto" w:fill="FFFFFF"/>
          <w:lang w:val="ru-RU"/>
        </w:rPr>
        <w:t>Было не замечено, что из скважины идет поток углеводородов в течение 40 минут.</w:t>
      </w:r>
    </w:p>
    <w:p w:rsidR="00E271DB" w:rsidRPr="00B21E06" w:rsidRDefault="00E271DB" w:rsidP="00F65C06">
      <w:pPr>
        <w:pStyle w:val="af8"/>
        <w:numPr>
          <w:ilvl w:val="0"/>
          <w:numId w:val="44"/>
        </w:numPr>
        <w:shd w:val="clear" w:color="auto" w:fill="FFFFFF"/>
        <w:spacing w:before="0" w:beforeAutospacing="0" w:after="0" w:afterAutospacing="0" w:line="360" w:lineRule="auto"/>
        <w:contextualSpacing/>
        <w:jc w:val="both"/>
        <w:rPr>
          <w:sz w:val="28"/>
          <w:szCs w:val="28"/>
          <w:lang w:val="ru-RU"/>
        </w:rPr>
      </w:pPr>
      <w:r w:rsidRPr="00B21E06">
        <w:rPr>
          <w:sz w:val="28"/>
          <w:szCs w:val="28"/>
          <w:shd w:val="clear" w:color="auto" w:fill="FFFFFF"/>
          <w:lang w:val="ru-RU"/>
        </w:rPr>
        <w:t>Газ могли вывести на поверхность, однако он распространился по буровой платформе и достиг вентиляционной системы.</w:t>
      </w:r>
    </w:p>
    <w:p w:rsidR="00E271DB" w:rsidRPr="00B21E06" w:rsidRDefault="00E271DB" w:rsidP="00F65C06">
      <w:pPr>
        <w:pStyle w:val="af8"/>
        <w:numPr>
          <w:ilvl w:val="0"/>
          <w:numId w:val="44"/>
        </w:numPr>
        <w:shd w:val="clear" w:color="auto" w:fill="FFFFFF"/>
        <w:spacing w:before="0" w:beforeAutospacing="0" w:after="0" w:afterAutospacing="0" w:line="360" w:lineRule="auto"/>
        <w:contextualSpacing/>
        <w:jc w:val="both"/>
        <w:rPr>
          <w:sz w:val="28"/>
          <w:szCs w:val="28"/>
          <w:lang w:val="ru-RU"/>
        </w:rPr>
      </w:pPr>
      <w:r w:rsidRPr="00B21E06">
        <w:rPr>
          <w:sz w:val="28"/>
          <w:szCs w:val="28"/>
          <w:shd w:val="clear" w:color="auto" w:fill="FFFFFF"/>
          <w:lang w:val="ru-RU"/>
        </w:rPr>
        <w:t xml:space="preserve">Противопожарные системы не предотвратили распространение газа из-за неисправности. </w:t>
      </w:r>
    </w:p>
    <w:p w:rsidR="00B91B76" w:rsidRDefault="00E271DB" w:rsidP="00F65C06">
      <w:pPr>
        <w:pStyle w:val="af8"/>
        <w:numPr>
          <w:ilvl w:val="0"/>
          <w:numId w:val="44"/>
        </w:numPr>
        <w:shd w:val="clear" w:color="auto" w:fill="FFFFFF"/>
        <w:spacing w:before="0" w:beforeAutospacing="0" w:after="0" w:afterAutospacing="0" w:line="360" w:lineRule="auto"/>
        <w:contextualSpacing/>
        <w:jc w:val="both"/>
        <w:rPr>
          <w:sz w:val="28"/>
          <w:szCs w:val="28"/>
          <w:lang w:val="ru-RU"/>
        </w:rPr>
      </w:pPr>
      <w:r w:rsidRPr="00B21E06">
        <w:rPr>
          <w:sz w:val="28"/>
          <w:szCs w:val="28"/>
          <w:shd w:val="clear" w:color="auto" w:fill="FFFFFF"/>
          <w:lang w:val="ru-RU"/>
        </w:rPr>
        <w:t xml:space="preserve">После взрыва </w:t>
      </w:r>
      <w:r w:rsidR="00024615" w:rsidRPr="00B21E06">
        <w:rPr>
          <w:sz w:val="28"/>
          <w:szCs w:val="28"/>
          <w:shd w:val="clear" w:color="auto" w:fill="FFFFFF"/>
          <w:lang w:val="ru-RU"/>
        </w:rPr>
        <w:t>из-за неисправности не был запущен</w:t>
      </w:r>
      <w:r w:rsidR="00024615">
        <w:rPr>
          <w:sz w:val="28"/>
          <w:szCs w:val="28"/>
          <w:shd w:val="clear" w:color="auto" w:fill="FFFFFF"/>
          <w:lang w:val="ru-RU"/>
        </w:rPr>
        <w:t xml:space="preserve"> </w:t>
      </w:r>
      <w:r w:rsidR="00024615" w:rsidRPr="00B21E06">
        <w:rPr>
          <w:sz w:val="28"/>
          <w:szCs w:val="28"/>
          <w:shd w:val="clear" w:color="auto" w:fill="FFFFFF"/>
          <w:lang w:val="ru-RU"/>
        </w:rPr>
        <w:t xml:space="preserve"> </w:t>
      </w:r>
      <w:r w:rsidRPr="00B21E06">
        <w:rPr>
          <w:sz w:val="28"/>
          <w:szCs w:val="28"/>
          <w:shd w:val="clear" w:color="auto" w:fill="FFFFFF"/>
          <w:lang w:val="ru-RU"/>
        </w:rPr>
        <w:t>противо</w:t>
      </w:r>
      <w:r w:rsidR="009D04CB">
        <w:rPr>
          <w:sz w:val="28"/>
          <w:szCs w:val="28"/>
          <w:shd w:val="clear" w:color="auto" w:fill="FFFFFF"/>
          <w:lang w:val="ru-RU"/>
        </w:rPr>
        <w:t>вы</w:t>
      </w:r>
      <w:r w:rsidRPr="00B21E06">
        <w:rPr>
          <w:sz w:val="28"/>
          <w:szCs w:val="28"/>
          <w:shd w:val="clear" w:color="auto" w:fill="FFFFFF"/>
          <w:lang w:val="ru-RU"/>
        </w:rPr>
        <w:t xml:space="preserve">бросовый предохранитель, который должен был закупорить скважину, тем самым предотвратив утечку нефти. </w:t>
      </w:r>
    </w:p>
    <w:p w:rsidR="00B91B76" w:rsidRDefault="00E271DB" w:rsidP="00B91B76">
      <w:pPr>
        <w:pStyle w:val="af8"/>
        <w:shd w:val="clear" w:color="auto" w:fill="FFFFFF"/>
        <w:spacing w:after="360" w:afterAutospacing="0" w:line="360" w:lineRule="auto"/>
        <w:contextualSpacing/>
        <w:jc w:val="both"/>
        <w:rPr>
          <w:sz w:val="28"/>
          <w:szCs w:val="28"/>
          <w:shd w:val="clear" w:color="auto" w:fill="FFFFFF"/>
          <w:lang w:val="ru-RU"/>
        </w:rPr>
      </w:pPr>
      <w:r w:rsidRPr="00B91B76">
        <w:rPr>
          <w:rFonts w:eastAsiaTheme="minorHAnsi"/>
          <w:sz w:val="28"/>
          <w:szCs w:val="28"/>
          <w:shd w:val="clear" w:color="auto" w:fill="FFFFFF"/>
          <w:lang w:val="ru-RU"/>
        </w:rPr>
        <w:t>Резюмируя, к катастрофе привели а) человеческий фактор, а именно неправильные решения персонала, рабочих групп и компаний  б) технические неполадки</w:t>
      </w:r>
      <w:r w:rsidR="00B91B76" w:rsidRPr="00B91B76">
        <w:rPr>
          <w:rFonts w:eastAsiaTheme="minorHAnsi"/>
          <w:sz w:val="28"/>
          <w:szCs w:val="28"/>
          <w:shd w:val="clear" w:color="auto" w:fill="FFFFFF"/>
          <w:lang w:val="ru-RU"/>
        </w:rPr>
        <w:t xml:space="preserve"> (нарушение режима бурения и некорре</w:t>
      </w:r>
      <w:r w:rsidR="009D04CB">
        <w:rPr>
          <w:rFonts w:eastAsiaTheme="minorHAnsi"/>
          <w:sz w:val="28"/>
          <w:szCs w:val="28"/>
          <w:shd w:val="clear" w:color="auto" w:fill="FFFFFF"/>
          <w:lang w:val="ru-RU"/>
        </w:rPr>
        <w:t xml:space="preserve">ктная эксплуатация </w:t>
      </w:r>
      <w:r w:rsidR="009D04CB" w:rsidRPr="00B21E06">
        <w:rPr>
          <w:sz w:val="28"/>
          <w:szCs w:val="28"/>
          <w:shd w:val="clear" w:color="auto" w:fill="FFFFFF"/>
          <w:lang w:val="ru-RU"/>
        </w:rPr>
        <w:t>противо</w:t>
      </w:r>
      <w:r w:rsidR="009D04CB">
        <w:rPr>
          <w:sz w:val="28"/>
          <w:szCs w:val="28"/>
          <w:shd w:val="clear" w:color="auto" w:fill="FFFFFF"/>
          <w:lang w:val="ru-RU"/>
        </w:rPr>
        <w:t>вы</w:t>
      </w:r>
      <w:r w:rsidR="009D04CB" w:rsidRPr="00B21E06">
        <w:rPr>
          <w:sz w:val="28"/>
          <w:szCs w:val="28"/>
          <w:shd w:val="clear" w:color="auto" w:fill="FFFFFF"/>
          <w:lang w:val="ru-RU"/>
        </w:rPr>
        <w:t>бросов</w:t>
      </w:r>
      <w:r w:rsidR="009D04CB">
        <w:rPr>
          <w:sz w:val="28"/>
          <w:szCs w:val="28"/>
          <w:shd w:val="clear" w:color="auto" w:fill="FFFFFF"/>
          <w:lang w:val="ru-RU"/>
        </w:rPr>
        <w:t>ого механизма).</w:t>
      </w:r>
    </w:p>
    <w:p w:rsidR="00B91B76" w:rsidRDefault="00E271DB" w:rsidP="00B91B76">
      <w:pPr>
        <w:pStyle w:val="af8"/>
        <w:shd w:val="clear" w:color="auto" w:fill="FFFFFF"/>
        <w:spacing w:after="360" w:afterAutospacing="0" w:line="360" w:lineRule="auto"/>
        <w:contextualSpacing/>
        <w:jc w:val="both"/>
        <w:rPr>
          <w:sz w:val="28"/>
          <w:szCs w:val="28"/>
          <w:shd w:val="clear" w:color="auto" w:fill="FFFFFF"/>
          <w:lang w:val="ru-RU"/>
        </w:rPr>
      </w:pPr>
      <w:r w:rsidRPr="00B91B76">
        <w:rPr>
          <w:sz w:val="28"/>
          <w:szCs w:val="28"/>
          <w:shd w:val="clear" w:color="auto" w:fill="FFFFFF"/>
          <w:lang w:val="ru-RU"/>
        </w:rPr>
        <w:t xml:space="preserve">Кроме того аналитики отмечают такую причину, как стремление ВР сократить расходы на проект, что повлекло за собой несоблюдение норм безопасности. </w:t>
      </w:r>
    </w:p>
    <w:p w:rsidR="00B91B76" w:rsidRDefault="00E271DB" w:rsidP="00B91B76">
      <w:pPr>
        <w:pStyle w:val="af8"/>
        <w:shd w:val="clear" w:color="auto" w:fill="FFFFFF"/>
        <w:spacing w:after="360" w:afterAutospacing="0" w:line="360" w:lineRule="auto"/>
        <w:contextualSpacing/>
        <w:jc w:val="both"/>
        <w:rPr>
          <w:sz w:val="28"/>
          <w:szCs w:val="28"/>
          <w:shd w:val="clear" w:color="auto" w:fill="FFFFFF"/>
          <w:lang w:val="ru-RU"/>
        </w:rPr>
      </w:pPr>
      <w:r w:rsidRPr="00216D8E">
        <w:rPr>
          <w:sz w:val="28"/>
          <w:szCs w:val="28"/>
          <w:shd w:val="clear" w:color="auto" w:fill="FFFFFF"/>
          <w:lang w:val="ru-RU"/>
        </w:rPr>
        <w:t xml:space="preserve">Немаловажную роль сыграл и сам характер проекта. Глубоководное бурение (глубина в месте аварии составила порядка 1 500 метров) само по себе представляет трудную задачу. Кроме того, уникальной является сама скважина - это самая глубокая в мире нефтяная скважина (10,6 тыс. м), пробуренная на море. </w:t>
      </w:r>
      <w:r w:rsidRPr="00B91B76">
        <w:rPr>
          <w:sz w:val="28"/>
          <w:szCs w:val="28"/>
          <w:shd w:val="clear" w:color="auto" w:fill="FFFFFF"/>
          <w:lang w:val="ru-RU"/>
        </w:rPr>
        <w:t>Давление настолько высоко, что существование нефти на глубине 10 км</w:t>
      </w:r>
      <w:proofErr w:type="gramStart"/>
      <w:r w:rsidRPr="00B91B76">
        <w:rPr>
          <w:sz w:val="28"/>
          <w:szCs w:val="28"/>
          <w:shd w:val="clear" w:color="auto" w:fill="FFFFFF"/>
          <w:lang w:val="ru-RU"/>
        </w:rPr>
        <w:t>.</w:t>
      </w:r>
      <w:proofErr w:type="gramEnd"/>
      <w:r w:rsidRPr="00B91B76">
        <w:rPr>
          <w:sz w:val="28"/>
          <w:szCs w:val="28"/>
          <w:shd w:val="clear" w:color="auto" w:fill="FFFFFF"/>
          <w:lang w:val="ru-RU"/>
        </w:rPr>
        <w:t xml:space="preserve"> </w:t>
      </w:r>
      <w:proofErr w:type="gramStart"/>
      <w:r w:rsidRPr="00B91B76">
        <w:rPr>
          <w:sz w:val="28"/>
          <w:szCs w:val="28"/>
          <w:shd w:val="clear" w:color="auto" w:fill="FFFFFF"/>
          <w:lang w:val="ru-RU"/>
        </w:rPr>
        <w:t>у</w:t>
      </w:r>
      <w:proofErr w:type="gramEnd"/>
      <w:r w:rsidRPr="00B91B76">
        <w:rPr>
          <w:sz w:val="28"/>
          <w:szCs w:val="28"/>
          <w:shd w:val="clear" w:color="auto" w:fill="FFFFFF"/>
          <w:lang w:val="ru-RU"/>
        </w:rPr>
        <w:t xml:space="preserve">же является уникальным. </w:t>
      </w:r>
    </w:p>
    <w:p w:rsidR="00B91B76" w:rsidRDefault="00E271DB" w:rsidP="00B91B76">
      <w:pPr>
        <w:pStyle w:val="af8"/>
        <w:shd w:val="clear" w:color="auto" w:fill="FFFFFF"/>
        <w:spacing w:after="360" w:afterAutospacing="0" w:line="360" w:lineRule="auto"/>
        <w:contextualSpacing/>
        <w:jc w:val="both"/>
        <w:rPr>
          <w:sz w:val="28"/>
          <w:szCs w:val="28"/>
          <w:shd w:val="clear" w:color="auto" w:fill="FFFFFF"/>
          <w:lang w:val="ru-RU"/>
        </w:rPr>
      </w:pPr>
      <w:r w:rsidRPr="00B91B76">
        <w:rPr>
          <w:sz w:val="28"/>
          <w:szCs w:val="28"/>
          <w:shd w:val="clear" w:color="auto" w:fill="FFFFFF"/>
          <w:lang w:val="ru-RU"/>
        </w:rPr>
        <w:t xml:space="preserve">Как любая катастрофа подобного масштаба, авария ВР поднимает ряд вопросов, особенно управленческого характера. </w:t>
      </w:r>
    </w:p>
    <w:p w:rsidR="00E271DB" w:rsidRPr="00B91B76" w:rsidRDefault="00E271DB" w:rsidP="00B91B76">
      <w:pPr>
        <w:pStyle w:val="af8"/>
        <w:shd w:val="clear" w:color="auto" w:fill="FFFFFF"/>
        <w:spacing w:after="360" w:afterAutospacing="0" w:line="360" w:lineRule="auto"/>
        <w:contextualSpacing/>
        <w:jc w:val="both"/>
        <w:rPr>
          <w:sz w:val="28"/>
          <w:szCs w:val="28"/>
          <w:lang w:val="ru-RU"/>
        </w:rPr>
      </w:pPr>
      <w:r w:rsidRPr="00B91B76">
        <w:rPr>
          <w:sz w:val="28"/>
          <w:szCs w:val="28"/>
          <w:lang w:val="ru-RU"/>
        </w:rPr>
        <w:lastRenderedPageBreak/>
        <w:t xml:space="preserve">По утверждениям </w:t>
      </w:r>
      <w:r w:rsidRPr="00B21E06">
        <w:rPr>
          <w:sz w:val="28"/>
          <w:szCs w:val="28"/>
        </w:rPr>
        <w:t>Kassinis</w:t>
      </w:r>
      <w:r w:rsidRPr="00B91B76">
        <w:rPr>
          <w:sz w:val="28"/>
          <w:szCs w:val="28"/>
          <w:lang w:val="ru-RU"/>
        </w:rPr>
        <w:t xml:space="preserve"> и </w:t>
      </w:r>
      <w:r w:rsidRPr="00B21E06">
        <w:rPr>
          <w:sz w:val="28"/>
          <w:szCs w:val="28"/>
        </w:rPr>
        <w:t>Vafeas</w:t>
      </w:r>
      <w:r w:rsidRPr="00B91B76">
        <w:rPr>
          <w:sz w:val="28"/>
          <w:szCs w:val="28"/>
          <w:lang w:val="ru-RU"/>
        </w:rPr>
        <w:t xml:space="preserve"> (2001), система управления  единицами компании является одним из ключевых факторов, влияющих на показатели воздействия на окружающую среду и систему безопасности. </w:t>
      </w:r>
    </w:p>
    <w:p w:rsidR="00E271DB" w:rsidRPr="00B21E06" w:rsidRDefault="00E271DB" w:rsidP="00E271DB">
      <w:pPr>
        <w:spacing w:before="100" w:beforeAutospacing="1" w:after="360" w:line="360" w:lineRule="auto"/>
        <w:ind w:firstLine="709"/>
        <w:contextualSpacing/>
        <w:jc w:val="both"/>
        <w:rPr>
          <w:rFonts w:ascii="Times New Roman" w:hAnsi="Times New Roman" w:cs="Times New Roman"/>
          <w:b/>
          <w:sz w:val="28"/>
          <w:szCs w:val="28"/>
          <w:u w:val="single"/>
        </w:rPr>
      </w:pPr>
      <w:r w:rsidRPr="00B21E06">
        <w:rPr>
          <w:rFonts w:ascii="Times New Roman" w:hAnsi="Times New Roman" w:cs="Times New Roman"/>
          <w:b/>
          <w:sz w:val="28"/>
          <w:szCs w:val="28"/>
          <w:u w:val="single"/>
        </w:rPr>
        <w:t>Политика безопасности в ВР</w:t>
      </w:r>
    </w:p>
    <w:p w:rsidR="00E271DB" w:rsidRPr="00B21E06" w:rsidRDefault="00E271DB" w:rsidP="00E271DB">
      <w:pPr>
        <w:autoSpaceDE w:val="0"/>
        <w:autoSpaceDN w:val="0"/>
        <w:adjustRightInd w:val="0"/>
        <w:spacing w:before="100" w:beforeAutospacing="1"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Политика безопасности любой нефтедобывающей компании на 90% определяет степень застрахованности от экологических рисков в </w:t>
      </w:r>
      <w:r w:rsidR="00453C47">
        <w:rPr>
          <w:rFonts w:ascii="Times New Roman" w:hAnsi="Times New Roman" w:cs="Times New Roman"/>
          <w:sz w:val="28"/>
          <w:szCs w:val="28"/>
        </w:rPr>
        <w:t xml:space="preserve">конкретном </w:t>
      </w:r>
      <w:r w:rsidRPr="00B21E06">
        <w:rPr>
          <w:rFonts w:ascii="Times New Roman" w:hAnsi="Times New Roman" w:cs="Times New Roman"/>
          <w:sz w:val="28"/>
          <w:szCs w:val="28"/>
        </w:rPr>
        <w:t xml:space="preserve">проекте. Закономерным является тот факт, что политика безопасности компании ВР подверглась мгновенной критике после случившейся катастрофы. Однако попробуем проанализировать реальные факты, опровергающие или подтверждающие мнение о том, что в системе обеспечения безопасности работ ВР имелись изъяны. </w:t>
      </w:r>
    </w:p>
    <w:p w:rsidR="00E271DB" w:rsidRPr="00B21E06" w:rsidRDefault="00E271DB" w:rsidP="002A43D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Статистика по количеству аварий в ВР свидетельствует о том, что за последние 5 лет в компании произошел целый ряд инцидентов, которые выявили систематические нарушения в культуре безопасности компании:</w:t>
      </w:r>
    </w:p>
    <w:p w:rsidR="00E271DB" w:rsidRPr="00B21E06" w:rsidRDefault="00E271DB" w:rsidP="00F65C0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B21E06">
        <w:rPr>
          <w:rFonts w:ascii="Times New Roman" w:hAnsi="Times New Roman" w:cs="Times New Roman"/>
          <w:sz w:val="28"/>
          <w:szCs w:val="28"/>
        </w:rPr>
        <w:t xml:space="preserve">2005 год. Взрыв на НПЗ в Техасе- 16 погибших, 180 раненых; </w:t>
      </w:r>
    </w:p>
    <w:p w:rsidR="00E271DB" w:rsidRPr="00B21E06" w:rsidRDefault="00E271DB" w:rsidP="00F65C06">
      <w:pPr>
        <w:pStyle w:val="a7"/>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B21E06">
        <w:rPr>
          <w:rFonts w:ascii="Times New Roman" w:hAnsi="Times New Roman" w:cs="Times New Roman"/>
          <w:sz w:val="28"/>
          <w:szCs w:val="28"/>
        </w:rPr>
        <w:t xml:space="preserve">2006 год. Коррозия </w:t>
      </w:r>
      <w:r w:rsidRPr="00B21E06">
        <w:rPr>
          <w:rStyle w:val="hps"/>
          <w:rFonts w:ascii="Times New Roman" w:hAnsi="Times New Roman" w:cs="Times New Roman"/>
          <w:sz w:val="28"/>
          <w:szCs w:val="28"/>
        </w:rPr>
        <w:t>транзитного нефтепровода BP Exploration</w:t>
      </w:r>
      <w:r w:rsidRPr="00B21E06">
        <w:rPr>
          <w:rFonts w:ascii="Times New Roman" w:hAnsi="Times New Roman" w:cs="Times New Roman"/>
          <w:sz w:val="28"/>
          <w:szCs w:val="28"/>
        </w:rPr>
        <w:t xml:space="preserve"> </w:t>
      </w:r>
      <w:r w:rsidRPr="00B21E06">
        <w:rPr>
          <w:rStyle w:val="hps"/>
          <w:rFonts w:ascii="Times New Roman" w:hAnsi="Times New Roman" w:cs="Times New Roman"/>
          <w:sz w:val="28"/>
          <w:szCs w:val="28"/>
        </w:rPr>
        <w:t>Alaska</w:t>
      </w:r>
      <w:r w:rsidRPr="00B21E06">
        <w:rPr>
          <w:rFonts w:ascii="Times New Roman" w:hAnsi="Times New Roman" w:cs="Times New Roman"/>
          <w:sz w:val="28"/>
          <w:szCs w:val="28"/>
        </w:rPr>
        <w:t xml:space="preserve"> </w:t>
      </w:r>
      <w:r w:rsidRPr="00B21E06">
        <w:rPr>
          <w:rStyle w:val="hps"/>
          <w:rFonts w:ascii="Times New Roman" w:hAnsi="Times New Roman" w:cs="Times New Roman"/>
          <w:sz w:val="28"/>
          <w:szCs w:val="28"/>
        </w:rPr>
        <w:t>(</w:t>
      </w:r>
      <w:r w:rsidRPr="00B21E06">
        <w:rPr>
          <w:rFonts w:ascii="Times New Roman" w:hAnsi="Times New Roman" w:cs="Times New Roman"/>
          <w:sz w:val="28"/>
          <w:szCs w:val="28"/>
        </w:rPr>
        <w:t>BPXA) привела к пятидневной утечке и крупнейшему разливу нефти на</w:t>
      </w:r>
      <w:r w:rsidRPr="00B21E06">
        <w:rPr>
          <w:rStyle w:val="hps"/>
          <w:rFonts w:ascii="Times New Roman" w:hAnsi="Times New Roman" w:cs="Times New Roman"/>
          <w:sz w:val="28"/>
          <w:szCs w:val="28"/>
        </w:rPr>
        <w:t xml:space="preserve"> Северном склоне</w:t>
      </w:r>
      <w:r w:rsidRPr="00B21E06">
        <w:rPr>
          <w:rFonts w:ascii="Times New Roman" w:hAnsi="Times New Roman" w:cs="Times New Roman"/>
          <w:sz w:val="28"/>
          <w:szCs w:val="28"/>
        </w:rPr>
        <w:t xml:space="preserve"> </w:t>
      </w:r>
      <w:r w:rsidRPr="00B21E06">
        <w:rPr>
          <w:rStyle w:val="hps"/>
          <w:rFonts w:ascii="Times New Roman" w:hAnsi="Times New Roman" w:cs="Times New Roman"/>
          <w:sz w:val="28"/>
          <w:szCs w:val="28"/>
        </w:rPr>
        <w:t>Аляски;</w:t>
      </w:r>
    </w:p>
    <w:p w:rsidR="00E271DB" w:rsidRPr="00B21E06" w:rsidRDefault="00E271DB" w:rsidP="00F65C06">
      <w:pPr>
        <w:pStyle w:val="a7"/>
        <w:numPr>
          <w:ilvl w:val="0"/>
          <w:numId w:val="9"/>
        </w:numPr>
        <w:autoSpaceDE w:val="0"/>
        <w:autoSpaceDN w:val="0"/>
        <w:adjustRightInd w:val="0"/>
        <w:spacing w:after="0" w:line="360" w:lineRule="auto"/>
        <w:ind w:left="0" w:firstLine="709"/>
        <w:jc w:val="both"/>
        <w:rPr>
          <w:rStyle w:val="mw-headline"/>
          <w:rFonts w:ascii="Times New Roman" w:hAnsi="Times New Roman" w:cs="Times New Roman"/>
          <w:sz w:val="28"/>
          <w:szCs w:val="28"/>
        </w:rPr>
      </w:pPr>
      <w:r w:rsidRPr="00B21E06">
        <w:rPr>
          <w:rStyle w:val="mw-headline"/>
          <w:rFonts w:ascii="Times New Roman" w:hAnsi="Times New Roman" w:cs="Times New Roman"/>
          <w:sz w:val="28"/>
          <w:szCs w:val="28"/>
        </w:rPr>
        <w:t>2008 год. Утечка газа и взрыв в Каспийском море;</w:t>
      </w:r>
    </w:p>
    <w:p w:rsidR="00E271DB" w:rsidRPr="00B21E06" w:rsidRDefault="00E271DB" w:rsidP="00F65C06">
      <w:pPr>
        <w:pStyle w:val="a7"/>
        <w:numPr>
          <w:ilvl w:val="0"/>
          <w:numId w:val="9"/>
        </w:numPr>
        <w:autoSpaceDE w:val="0"/>
        <w:autoSpaceDN w:val="0"/>
        <w:adjustRightInd w:val="0"/>
        <w:spacing w:after="0" w:line="360" w:lineRule="auto"/>
        <w:ind w:left="0" w:firstLine="709"/>
        <w:jc w:val="both"/>
        <w:rPr>
          <w:rStyle w:val="mw-headline"/>
          <w:rFonts w:ascii="Times New Roman" w:hAnsi="Times New Roman" w:cs="Times New Roman"/>
          <w:sz w:val="28"/>
          <w:szCs w:val="28"/>
        </w:rPr>
      </w:pPr>
      <w:r w:rsidRPr="00B21E06">
        <w:rPr>
          <w:rStyle w:val="mw-headline"/>
          <w:rFonts w:ascii="Times New Roman" w:hAnsi="Times New Roman" w:cs="Times New Roman"/>
          <w:sz w:val="28"/>
          <w:szCs w:val="28"/>
        </w:rPr>
        <w:t xml:space="preserve">2010 год. Утечка химических веществ в Техасе; </w:t>
      </w:r>
    </w:p>
    <w:p w:rsidR="002A43DF" w:rsidRDefault="00E271DB" w:rsidP="00F65C06">
      <w:pPr>
        <w:pStyle w:val="a7"/>
        <w:numPr>
          <w:ilvl w:val="0"/>
          <w:numId w:val="9"/>
        </w:numPr>
        <w:autoSpaceDE w:val="0"/>
        <w:autoSpaceDN w:val="0"/>
        <w:adjustRightInd w:val="0"/>
        <w:spacing w:after="0" w:line="360" w:lineRule="auto"/>
        <w:ind w:left="0" w:firstLine="709"/>
        <w:jc w:val="both"/>
        <w:rPr>
          <w:rStyle w:val="mw-headline"/>
          <w:rFonts w:ascii="Times New Roman" w:hAnsi="Times New Roman" w:cs="Times New Roman"/>
          <w:sz w:val="28"/>
          <w:szCs w:val="28"/>
        </w:rPr>
      </w:pPr>
      <w:r w:rsidRPr="00B21E06">
        <w:rPr>
          <w:rStyle w:val="mw-headline"/>
          <w:rFonts w:ascii="Times New Roman" w:hAnsi="Times New Roman" w:cs="Times New Roman"/>
          <w:sz w:val="28"/>
          <w:szCs w:val="28"/>
        </w:rPr>
        <w:t xml:space="preserve">2010 год. Инцидент </w:t>
      </w:r>
      <w:r w:rsidRPr="00B21E06">
        <w:rPr>
          <w:rStyle w:val="mw-headline"/>
          <w:rFonts w:ascii="Times New Roman" w:hAnsi="Times New Roman" w:cs="Times New Roman"/>
          <w:sz w:val="28"/>
          <w:szCs w:val="28"/>
          <w:lang w:val="en-US"/>
        </w:rPr>
        <w:t>Deepwater</w:t>
      </w:r>
      <w:r w:rsidRPr="00B21E06">
        <w:rPr>
          <w:rStyle w:val="mw-headline"/>
          <w:rFonts w:ascii="Times New Roman" w:hAnsi="Times New Roman" w:cs="Times New Roman"/>
          <w:sz w:val="28"/>
          <w:szCs w:val="28"/>
        </w:rPr>
        <w:t xml:space="preserve"> </w:t>
      </w:r>
      <w:r w:rsidRPr="00B21E06">
        <w:rPr>
          <w:rStyle w:val="mw-headline"/>
          <w:rFonts w:ascii="Times New Roman" w:hAnsi="Times New Roman" w:cs="Times New Roman"/>
          <w:sz w:val="28"/>
          <w:szCs w:val="28"/>
          <w:lang w:val="en-US"/>
        </w:rPr>
        <w:t>Horizon</w:t>
      </w:r>
      <w:r w:rsidRPr="00B21E06">
        <w:rPr>
          <w:rStyle w:val="mw-headline"/>
          <w:rFonts w:ascii="Times New Roman" w:hAnsi="Times New Roman" w:cs="Times New Roman"/>
          <w:sz w:val="28"/>
          <w:szCs w:val="28"/>
        </w:rPr>
        <w:t>.</w:t>
      </w:r>
    </w:p>
    <w:p w:rsidR="00E271DB" w:rsidRPr="002A43DF" w:rsidRDefault="00E271DB" w:rsidP="002A43DF">
      <w:pPr>
        <w:autoSpaceDE w:val="0"/>
        <w:autoSpaceDN w:val="0"/>
        <w:adjustRightInd w:val="0"/>
        <w:spacing w:after="0" w:line="360" w:lineRule="auto"/>
        <w:ind w:firstLine="709"/>
        <w:jc w:val="both"/>
        <w:rPr>
          <w:rFonts w:ascii="Times New Roman" w:hAnsi="Times New Roman" w:cs="Times New Roman"/>
          <w:sz w:val="28"/>
          <w:szCs w:val="28"/>
        </w:rPr>
      </w:pPr>
      <w:r w:rsidRPr="002A43DF">
        <w:rPr>
          <w:rFonts w:ascii="Times New Roman" w:hAnsi="Times New Roman" w:cs="Times New Roman"/>
          <w:sz w:val="28"/>
          <w:szCs w:val="28"/>
        </w:rPr>
        <w:t xml:space="preserve">Обращаясь к взрыву на НПЗ в Техасе, многие специалисты резюмировали, что особенности корпоративной культуры компании вполне могли послужить причиной катастрофы. </w:t>
      </w:r>
    </w:p>
    <w:p w:rsidR="00E271DB" w:rsidRPr="00B21E06" w:rsidRDefault="00E271DB" w:rsidP="00E271DB">
      <w:pPr>
        <w:autoSpaceDE w:val="0"/>
        <w:autoSpaceDN w:val="0"/>
        <w:adjustRightInd w:val="0"/>
        <w:spacing w:before="100" w:beforeAutospacing="1"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Система поощрений, стимулирующих безопасность и долгосрочную рентабельность бизнеса, чрезвычайно важна в компании с исходно заложенным высоким уровнем риска техногенной катастрофы. В техасской НПЗ каждый сотрудник получал бонус исходя из результатов деятельности компании. Основную часть бонуса составлял такой показатель, как </w:t>
      </w:r>
      <w:r w:rsidRPr="00B21E06">
        <w:rPr>
          <w:rFonts w:ascii="Times New Roman" w:hAnsi="Times New Roman" w:cs="Times New Roman"/>
          <w:sz w:val="28"/>
          <w:szCs w:val="28"/>
        </w:rPr>
        <w:lastRenderedPageBreak/>
        <w:t xml:space="preserve">«лидерство по затратам» и лишь 10% приходилось на степень соблюдения требованиям безопасности.  Таким образом, система поощрений стимулировала сокращение затрат и сокрытие случаев нарушения безопасности. </w:t>
      </w:r>
    </w:p>
    <w:p w:rsidR="00E271DB" w:rsidRPr="00B21E06" w:rsidRDefault="00E271DB" w:rsidP="00E271DB">
      <w:pPr>
        <w:autoSpaceDE w:val="0"/>
        <w:autoSpaceDN w:val="0"/>
        <w:adjustRightInd w:val="0"/>
        <w:spacing w:before="100" w:beforeAutospacing="1"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В 2004 году внешние аудиторы сделали крайне негативные заключения касательно культуры безопасности ВР (Hopkins 2008), особо отметив проблемы коммуникаций, а именно своевременность донесения возникающих проблем до менеджмента компании.  Диспропорции в своевременном отражении проблем и коммуникаций между различными уровнями компании, на наш взгляд, оказали существенное влияние на качество политики безопасности ВР, которая является фундаментом системы устранения рисков на опасном производстве.</w:t>
      </w:r>
    </w:p>
    <w:p w:rsidR="00E271DB" w:rsidRPr="00B21E06" w:rsidRDefault="00E271DB" w:rsidP="00E271DB">
      <w:pPr>
        <w:autoSpaceDE w:val="0"/>
        <w:autoSpaceDN w:val="0"/>
        <w:adjustRightInd w:val="0"/>
        <w:spacing w:before="100" w:beforeAutospacing="1"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Стоит упомянуть также типичную для данной ситуации проблему асимметричности экономической информации и проблему «агент-принципал». В этом случае стимулы к укреплению политики безопасности различаются для менеджеров и акционеров компании, подрядчиков и субподрядчиков, а также для рядовых сотрудников и владельцев компании. </w:t>
      </w:r>
    </w:p>
    <w:p w:rsidR="00E271DB" w:rsidRPr="00B21E06" w:rsidRDefault="00E271DB" w:rsidP="002A43D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Решения менеджера направлены на наращивание краткосрочной прибыли, при этом негативно влияя на текущее состояние системы обеспечения безопасности.  Каким образом это можно решить? В экономической теории существуют механизмы, призванные преодолеть конфликт интересов:</w:t>
      </w:r>
    </w:p>
    <w:p w:rsidR="00E271DB" w:rsidRPr="00453C47" w:rsidRDefault="00E271DB" w:rsidP="00F65C06">
      <w:pPr>
        <w:pStyle w:val="a7"/>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sidRPr="00453C47">
        <w:rPr>
          <w:rFonts w:ascii="Times New Roman" w:hAnsi="Times New Roman" w:cs="Times New Roman"/>
          <w:sz w:val="28"/>
          <w:szCs w:val="28"/>
        </w:rPr>
        <w:t>Юридические и регулятивные механизмы;</w:t>
      </w:r>
    </w:p>
    <w:p w:rsidR="00E271DB" w:rsidRPr="00453C47" w:rsidRDefault="00E271DB" w:rsidP="00F65C06">
      <w:pPr>
        <w:pStyle w:val="a7"/>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sidRPr="00453C47">
        <w:rPr>
          <w:rFonts w:ascii="Times New Roman" w:hAnsi="Times New Roman" w:cs="Times New Roman"/>
          <w:sz w:val="28"/>
          <w:szCs w:val="28"/>
        </w:rPr>
        <w:t>Внутренние системы контроля;</w:t>
      </w:r>
    </w:p>
    <w:p w:rsidR="00E271DB" w:rsidRPr="00B21E06" w:rsidRDefault="00E271DB" w:rsidP="00F65C06">
      <w:pPr>
        <w:pStyle w:val="a7"/>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sidRPr="00B21E06">
        <w:rPr>
          <w:rFonts w:ascii="Times New Roman" w:hAnsi="Times New Roman" w:cs="Times New Roman"/>
          <w:sz w:val="28"/>
          <w:szCs w:val="28"/>
        </w:rPr>
        <w:t>Внешние механизмы контроля;</w:t>
      </w:r>
    </w:p>
    <w:p w:rsidR="002A43DF" w:rsidRDefault="00E271DB" w:rsidP="00F65C06">
      <w:pPr>
        <w:pStyle w:val="a7"/>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sidRPr="00B21E06">
        <w:rPr>
          <w:rFonts w:ascii="Times New Roman" w:hAnsi="Times New Roman" w:cs="Times New Roman"/>
          <w:sz w:val="28"/>
          <w:szCs w:val="28"/>
        </w:rPr>
        <w:t xml:space="preserve">Механизмы обеспечения конкуренции на рынке. </w:t>
      </w:r>
    </w:p>
    <w:p w:rsidR="00E271DB" w:rsidRPr="002A43DF" w:rsidRDefault="00E271DB" w:rsidP="002A43DF">
      <w:pPr>
        <w:autoSpaceDE w:val="0"/>
        <w:autoSpaceDN w:val="0"/>
        <w:adjustRightInd w:val="0"/>
        <w:spacing w:after="0" w:line="360" w:lineRule="auto"/>
        <w:ind w:firstLine="709"/>
        <w:jc w:val="both"/>
        <w:rPr>
          <w:rFonts w:ascii="Times New Roman" w:hAnsi="Times New Roman" w:cs="Times New Roman"/>
          <w:sz w:val="28"/>
          <w:szCs w:val="28"/>
        </w:rPr>
      </w:pPr>
      <w:r w:rsidRPr="002A43DF">
        <w:rPr>
          <w:rFonts w:ascii="Times New Roman" w:hAnsi="Times New Roman" w:cs="Times New Roman"/>
          <w:sz w:val="28"/>
          <w:szCs w:val="28"/>
        </w:rPr>
        <w:t xml:space="preserve">Более глубокий анализ выявляет несколько видов государственной и корпоративной политики, позволяющей контролировать эффективность и </w:t>
      </w:r>
      <w:r w:rsidRPr="002A43DF">
        <w:rPr>
          <w:rFonts w:ascii="Times New Roman" w:hAnsi="Times New Roman" w:cs="Times New Roman"/>
          <w:sz w:val="28"/>
          <w:szCs w:val="28"/>
        </w:rPr>
        <w:lastRenderedPageBreak/>
        <w:t xml:space="preserve">стабильность обеспечения безопасной производственной среды, как для самой компании, так и для окружающей среды:   </w:t>
      </w:r>
    </w:p>
    <w:p w:rsidR="00E271DB" w:rsidRPr="00B21E06" w:rsidRDefault="00A15A77" w:rsidP="00F65C06">
      <w:pPr>
        <w:pStyle w:val="a7"/>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Ю</w:t>
      </w:r>
      <w:r w:rsidR="00E271DB" w:rsidRPr="00B21E06">
        <w:rPr>
          <w:rFonts w:ascii="Times New Roman" w:hAnsi="Times New Roman" w:cs="Times New Roman"/>
          <w:sz w:val="28"/>
          <w:szCs w:val="28"/>
        </w:rPr>
        <w:t>ридическая ответственность;</w:t>
      </w:r>
    </w:p>
    <w:p w:rsidR="00E271DB" w:rsidRPr="00B21E06" w:rsidRDefault="00A15A77" w:rsidP="00F65C06">
      <w:pPr>
        <w:pStyle w:val="a7"/>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E271DB" w:rsidRPr="00B21E06">
        <w:rPr>
          <w:rFonts w:ascii="Times New Roman" w:hAnsi="Times New Roman" w:cs="Times New Roman"/>
          <w:sz w:val="28"/>
          <w:szCs w:val="28"/>
        </w:rPr>
        <w:t>инансовая ответственность;</w:t>
      </w:r>
    </w:p>
    <w:p w:rsidR="00E271DB" w:rsidRPr="00B21E06" w:rsidRDefault="00A15A77" w:rsidP="00F65C06">
      <w:pPr>
        <w:pStyle w:val="a7"/>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E271DB" w:rsidRPr="00B21E06">
        <w:rPr>
          <w:rFonts w:ascii="Times New Roman" w:hAnsi="Times New Roman" w:cs="Times New Roman"/>
          <w:sz w:val="28"/>
          <w:szCs w:val="28"/>
        </w:rPr>
        <w:t>бязательное страхование;</w:t>
      </w:r>
    </w:p>
    <w:p w:rsidR="00E271DB" w:rsidRPr="00B21E06" w:rsidRDefault="00A15A77" w:rsidP="00F65C06">
      <w:pPr>
        <w:pStyle w:val="a7"/>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271DB" w:rsidRPr="00B21E06">
        <w:rPr>
          <w:rFonts w:ascii="Times New Roman" w:hAnsi="Times New Roman" w:cs="Times New Roman"/>
          <w:sz w:val="28"/>
          <w:szCs w:val="28"/>
        </w:rPr>
        <w:t>равительственный надзор;</w:t>
      </w:r>
    </w:p>
    <w:p w:rsidR="00E271DB" w:rsidRPr="00B21E06" w:rsidRDefault="00A15A77" w:rsidP="00F65C06">
      <w:pPr>
        <w:pStyle w:val="a7"/>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w:t>
      </w:r>
      <w:r w:rsidR="00E271DB" w:rsidRPr="00B21E06">
        <w:rPr>
          <w:rFonts w:ascii="Times New Roman" w:hAnsi="Times New Roman" w:cs="Times New Roman"/>
          <w:sz w:val="28"/>
          <w:szCs w:val="28"/>
        </w:rPr>
        <w:t>трафы, основанные на оценке риска.</w:t>
      </w:r>
    </w:p>
    <w:p w:rsidR="00E271DB" w:rsidRPr="00B21E06" w:rsidRDefault="00E271DB" w:rsidP="002A43DF">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Традиционная система компенсаций для руководителей может снизить стимулы к разработке крепкой корпоративной культуры безопасности.  Даже в ситуации, когда </w:t>
      </w:r>
      <w:proofErr w:type="gramStart"/>
      <w:r w:rsidRPr="00B21E06">
        <w:rPr>
          <w:rFonts w:ascii="Times New Roman" w:hAnsi="Times New Roman" w:cs="Times New Roman"/>
          <w:sz w:val="28"/>
          <w:szCs w:val="28"/>
        </w:rPr>
        <w:t>топ-менеджеру</w:t>
      </w:r>
      <w:proofErr w:type="gramEnd"/>
      <w:r w:rsidRPr="00B21E06">
        <w:rPr>
          <w:rFonts w:ascii="Times New Roman" w:hAnsi="Times New Roman" w:cs="Times New Roman"/>
          <w:sz w:val="28"/>
          <w:szCs w:val="28"/>
        </w:rPr>
        <w:t xml:space="preserve"> грозит потеря работы в результате катастрофы,  сопутствующий риск невысок относительно потенциальных доходов, основанных на краткосрочной прибыли. </w:t>
      </w:r>
    </w:p>
    <w:p w:rsidR="00E271DB" w:rsidRPr="00B21E06" w:rsidRDefault="00E271DB" w:rsidP="00E271D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Помимо всего прочего, имел место конфликт интересов в Службе управления Минеральными ресурсами США (Minerals Management Service), которая была ответственна за выдачу лицензий в Мексиканском заливе. С одной</w:t>
      </w:r>
      <w:r w:rsidR="002A43DF">
        <w:rPr>
          <w:rFonts w:ascii="Times New Roman" w:hAnsi="Times New Roman" w:cs="Times New Roman"/>
          <w:sz w:val="28"/>
          <w:szCs w:val="28"/>
        </w:rPr>
        <w:t xml:space="preserve"> стороны, организация призвана </w:t>
      </w:r>
      <w:r w:rsidRPr="00B21E06">
        <w:rPr>
          <w:rFonts w:ascii="Times New Roman" w:hAnsi="Times New Roman" w:cs="Times New Roman"/>
          <w:sz w:val="28"/>
          <w:szCs w:val="28"/>
        </w:rPr>
        <w:t>диверсифицировать активы и наращивать поступления в госбюджет, с другой - поставлена ​​задача обеспечения безопасности и охраны окружающей среды, т.е. наблюдалось столкновение общественных и частных интересов.</w:t>
      </w:r>
    </w:p>
    <w:p w:rsidR="00E271DB" w:rsidRPr="00B21E06" w:rsidRDefault="00E271DB" w:rsidP="00C64BE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Подводя итоги оценке корпоративной культуре безопасности ВР</w:t>
      </w:r>
      <w:r w:rsidR="00700D7B">
        <w:rPr>
          <w:rFonts w:ascii="Times New Roman" w:hAnsi="Times New Roman" w:cs="Times New Roman"/>
          <w:sz w:val="28"/>
          <w:szCs w:val="28"/>
        </w:rPr>
        <w:t>, необходимо отметить следующ</w:t>
      </w:r>
      <w:r w:rsidR="006613B6">
        <w:rPr>
          <w:rFonts w:ascii="Times New Roman" w:hAnsi="Times New Roman" w:cs="Times New Roman"/>
          <w:sz w:val="28"/>
          <w:szCs w:val="28"/>
        </w:rPr>
        <w:t>ие недостатки</w:t>
      </w:r>
      <w:r w:rsidRPr="00B21E06">
        <w:rPr>
          <w:rFonts w:ascii="Times New Roman" w:hAnsi="Times New Roman" w:cs="Times New Roman"/>
          <w:sz w:val="28"/>
          <w:szCs w:val="28"/>
        </w:rPr>
        <w:t>:</w:t>
      </w:r>
    </w:p>
    <w:p w:rsidR="00E271DB" w:rsidRPr="00B21E06" w:rsidRDefault="00E271DB" w:rsidP="00F65C06">
      <w:pPr>
        <w:pStyle w:val="a7"/>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B21E06">
        <w:rPr>
          <w:rFonts w:ascii="Times New Roman" w:hAnsi="Times New Roman" w:cs="Times New Roman"/>
          <w:sz w:val="28"/>
          <w:szCs w:val="28"/>
          <w:shd w:val="clear" w:color="auto" w:fill="FFFFFF"/>
        </w:rPr>
        <w:t>Реструктуризация компании, начатая в 1990 году</w:t>
      </w:r>
      <w:r w:rsidR="00513758">
        <w:rPr>
          <w:rFonts w:ascii="Times New Roman" w:hAnsi="Times New Roman" w:cs="Times New Roman"/>
          <w:sz w:val="28"/>
          <w:szCs w:val="28"/>
          <w:shd w:val="clear" w:color="auto" w:fill="FFFFFF"/>
        </w:rPr>
        <w:t>,</w:t>
      </w:r>
      <w:r w:rsidRPr="00B21E06">
        <w:rPr>
          <w:rFonts w:ascii="Times New Roman" w:hAnsi="Times New Roman" w:cs="Times New Roman"/>
          <w:sz w:val="28"/>
          <w:szCs w:val="28"/>
          <w:shd w:val="clear" w:color="auto" w:fill="FFFFFF"/>
        </w:rPr>
        <w:t xml:space="preserve"> и последующие операции по слиянию и поглощению повысили долговую нагрузку ВР и увеличили затратную часть проектов.  За последние 5 лет произошло несколько инцидентов, в которых аналитики обвиняют стратегию компании, нацеленную на снижение расходов, которая отрицательно сказывалась на уровне общего риска.</w:t>
      </w:r>
    </w:p>
    <w:p w:rsidR="00E271DB" w:rsidRPr="00B21E06" w:rsidRDefault="00E271DB" w:rsidP="00F65C06">
      <w:pPr>
        <w:pStyle w:val="a7"/>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B21E06">
        <w:rPr>
          <w:rFonts w:ascii="Times New Roman" w:hAnsi="Times New Roman" w:cs="Times New Roman"/>
          <w:sz w:val="28"/>
          <w:szCs w:val="28"/>
          <w:shd w:val="clear" w:color="auto" w:fill="FFFFFF"/>
        </w:rPr>
        <w:t xml:space="preserve">Неустойчивая система безопасности труда и нарушения были выявлены и за месяц до аварии в Мексиканском заливе: согласно опросу, </w:t>
      </w:r>
      <w:r w:rsidRPr="00B21E06">
        <w:rPr>
          <w:rFonts w:ascii="Times New Roman" w:hAnsi="Times New Roman" w:cs="Times New Roman"/>
          <w:sz w:val="28"/>
          <w:szCs w:val="28"/>
          <w:shd w:val="clear" w:color="auto" w:fill="FFFFFF"/>
        </w:rPr>
        <w:lastRenderedPageBreak/>
        <w:t>проведенному в ВР, 46% рабочих опасались санкций в случае обнародования нарушени</w:t>
      </w:r>
      <w:r w:rsidR="002A43DF">
        <w:rPr>
          <w:rFonts w:ascii="Times New Roman" w:hAnsi="Times New Roman" w:cs="Times New Roman"/>
          <w:sz w:val="28"/>
          <w:szCs w:val="28"/>
          <w:shd w:val="clear" w:color="auto" w:fill="FFFFFF"/>
        </w:rPr>
        <w:t>й в условиях безопасности труда</w:t>
      </w:r>
      <w:r w:rsidRPr="00B21E06">
        <w:rPr>
          <w:rFonts w:ascii="Times New Roman" w:hAnsi="Times New Roman" w:cs="Times New Roman"/>
          <w:sz w:val="28"/>
          <w:szCs w:val="28"/>
          <w:shd w:val="clear" w:color="auto" w:fill="FFFFFF"/>
        </w:rPr>
        <w:t>.</w:t>
      </w:r>
    </w:p>
    <w:p w:rsidR="00E271DB" w:rsidRPr="00B21E06" w:rsidRDefault="00E271DB" w:rsidP="00F65C06">
      <w:pPr>
        <w:pStyle w:val="a7"/>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B21E06">
        <w:rPr>
          <w:rFonts w:ascii="Times New Roman" w:hAnsi="Times New Roman" w:cs="Times New Roman"/>
          <w:sz w:val="28"/>
          <w:szCs w:val="28"/>
          <w:shd w:val="clear" w:color="auto" w:fill="FFFFFF"/>
        </w:rPr>
        <w:t>Контроль качества субконтракторов и оборудования</w:t>
      </w:r>
      <w:r w:rsidR="006613B6">
        <w:rPr>
          <w:rFonts w:ascii="Times New Roman" w:hAnsi="Times New Roman" w:cs="Times New Roman"/>
          <w:sz w:val="28"/>
          <w:szCs w:val="28"/>
          <w:shd w:val="clear" w:color="auto" w:fill="FFFFFF"/>
        </w:rPr>
        <w:t xml:space="preserve"> имел изъяны,</w:t>
      </w:r>
      <w:r w:rsidRPr="00B21E06">
        <w:rPr>
          <w:rFonts w:ascii="Times New Roman" w:hAnsi="Times New Roman" w:cs="Times New Roman"/>
          <w:sz w:val="28"/>
          <w:szCs w:val="28"/>
          <w:shd w:val="clear" w:color="auto" w:fill="FFFFFF"/>
        </w:rPr>
        <w:t xml:space="preserve"> </w:t>
      </w:r>
      <w:r w:rsidR="006613B6">
        <w:rPr>
          <w:rFonts w:ascii="Times New Roman" w:hAnsi="Times New Roman" w:cs="Times New Roman"/>
          <w:sz w:val="28"/>
          <w:szCs w:val="28"/>
          <w:shd w:val="clear" w:color="auto" w:fill="FFFFFF"/>
        </w:rPr>
        <w:t xml:space="preserve">было выявлено довольно </w:t>
      </w:r>
      <w:r w:rsidRPr="00B21E06">
        <w:rPr>
          <w:rFonts w:ascii="Times New Roman" w:hAnsi="Times New Roman" w:cs="Times New Roman"/>
          <w:sz w:val="28"/>
          <w:szCs w:val="28"/>
          <w:shd w:val="clear" w:color="auto" w:fill="FFFFFF"/>
        </w:rPr>
        <w:t>большое коли</w:t>
      </w:r>
      <w:r w:rsidR="00C64BEC">
        <w:rPr>
          <w:rFonts w:ascii="Times New Roman" w:hAnsi="Times New Roman" w:cs="Times New Roman"/>
          <w:sz w:val="28"/>
          <w:szCs w:val="28"/>
          <w:shd w:val="clear" w:color="auto" w:fill="FFFFFF"/>
        </w:rPr>
        <w:t xml:space="preserve">чество неработающих механизмов, </w:t>
      </w:r>
      <w:r w:rsidRPr="00B21E06">
        <w:rPr>
          <w:rFonts w:ascii="Times New Roman" w:hAnsi="Times New Roman" w:cs="Times New Roman"/>
          <w:sz w:val="28"/>
          <w:szCs w:val="28"/>
          <w:shd w:val="clear" w:color="auto" w:fill="FFFFFF"/>
        </w:rPr>
        <w:t>что является критично для безопасности работ, учитывая высокие температуры и давление. На безопасность работ на месторождении оказала влияние и сложная система менеджмента</w:t>
      </w:r>
      <w:r w:rsidR="006613B6">
        <w:rPr>
          <w:rFonts w:ascii="Times New Roman" w:hAnsi="Times New Roman" w:cs="Times New Roman"/>
          <w:sz w:val="28"/>
          <w:szCs w:val="28"/>
          <w:shd w:val="clear" w:color="auto" w:fill="FFFFFF"/>
        </w:rPr>
        <w:t>, состоящая из</w:t>
      </w:r>
      <w:r w:rsidRPr="00B21E06">
        <w:rPr>
          <w:rFonts w:ascii="Times New Roman" w:hAnsi="Times New Roman" w:cs="Times New Roman"/>
          <w:sz w:val="28"/>
          <w:szCs w:val="28"/>
          <w:shd w:val="clear" w:color="auto" w:fill="FFFFFF"/>
        </w:rPr>
        <w:t xml:space="preserve"> несколько операторов, владел</w:t>
      </w:r>
      <w:r w:rsidR="006613B6">
        <w:rPr>
          <w:rFonts w:ascii="Times New Roman" w:hAnsi="Times New Roman" w:cs="Times New Roman"/>
          <w:sz w:val="28"/>
          <w:szCs w:val="28"/>
          <w:shd w:val="clear" w:color="auto" w:fill="FFFFFF"/>
        </w:rPr>
        <w:t>ь</w:t>
      </w:r>
      <w:r w:rsidRPr="00B21E06">
        <w:rPr>
          <w:rFonts w:ascii="Times New Roman" w:hAnsi="Times New Roman" w:cs="Times New Roman"/>
          <w:sz w:val="28"/>
          <w:szCs w:val="28"/>
          <w:shd w:val="clear" w:color="auto" w:fill="FFFFFF"/>
        </w:rPr>
        <w:t>ц</w:t>
      </w:r>
      <w:r w:rsidR="006613B6">
        <w:rPr>
          <w:rFonts w:ascii="Times New Roman" w:hAnsi="Times New Roman" w:cs="Times New Roman"/>
          <w:sz w:val="28"/>
          <w:szCs w:val="28"/>
          <w:shd w:val="clear" w:color="auto" w:fill="FFFFFF"/>
        </w:rPr>
        <w:t>а</w:t>
      </w:r>
      <w:r w:rsidRPr="00B21E06">
        <w:rPr>
          <w:rFonts w:ascii="Times New Roman" w:hAnsi="Times New Roman" w:cs="Times New Roman"/>
          <w:sz w:val="28"/>
          <w:szCs w:val="28"/>
          <w:shd w:val="clear" w:color="auto" w:fill="FFFFFF"/>
        </w:rPr>
        <w:t xml:space="preserve"> буро</w:t>
      </w:r>
      <w:r w:rsidR="00513758">
        <w:rPr>
          <w:rFonts w:ascii="Times New Roman" w:hAnsi="Times New Roman" w:cs="Times New Roman"/>
          <w:sz w:val="28"/>
          <w:szCs w:val="28"/>
          <w:shd w:val="clear" w:color="auto" w:fill="FFFFFF"/>
        </w:rPr>
        <w:t>вой установки, и нескольк</w:t>
      </w:r>
      <w:r w:rsidR="006613B6">
        <w:rPr>
          <w:rFonts w:ascii="Times New Roman" w:hAnsi="Times New Roman" w:cs="Times New Roman"/>
          <w:sz w:val="28"/>
          <w:szCs w:val="28"/>
          <w:shd w:val="clear" w:color="auto" w:fill="FFFFFF"/>
        </w:rPr>
        <w:t>их</w:t>
      </w:r>
      <w:r w:rsidR="00513758">
        <w:rPr>
          <w:rFonts w:ascii="Times New Roman" w:hAnsi="Times New Roman" w:cs="Times New Roman"/>
          <w:sz w:val="28"/>
          <w:szCs w:val="28"/>
          <w:shd w:val="clear" w:color="auto" w:fill="FFFFFF"/>
        </w:rPr>
        <w:t xml:space="preserve"> подр</w:t>
      </w:r>
      <w:r w:rsidRPr="00B21E06">
        <w:rPr>
          <w:rFonts w:ascii="Times New Roman" w:hAnsi="Times New Roman" w:cs="Times New Roman"/>
          <w:sz w:val="28"/>
          <w:szCs w:val="28"/>
          <w:shd w:val="clear" w:color="auto" w:fill="FFFFFF"/>
        </w:rPr>
        <w:t>я</w:t>
      </w:r>
      <w:r w:rsidR="00513758">
        <w:rPr>
          <w:rFonts w:ascii="Times New Roman" w:hAnsi="Times New Roman" w:cs="Times New Roman"/>
          <w:sz w:val="28"/>
          <w:szCs w:val="28"/>
          <w:shd w:val="clear" w:color="auto" w:fill="FFFFFF"/>
        </w:rPr>
        <w:t>д</w:t>
      </w:r>
      <w:r w:rsidRPr="00B21E06">
        <w:rPr>
          <w:rFonts w:ascii="Times New Roman" w:hAnsi="Times New Roman" w:cs="Times New Roman"/>
          <w:sz w:val="28"/>
          <w:szCs w:val="28"/>
          <w:shd w:val="clear" w:color="auto" w:fill="FFFFFF"/>
        </w:rPr>
        <w:t>чиков.</w:t>
      </w:r>
    </w:p>
    <w:p w:rsidR="00E271DB" w:rsidRPr="00B21E06" w:rsidRDefault="00E271DB" w:rsidP="00F65C06">
      <w:pPr>
        <w:pStyle w:val="a7"/>
        <w:numPr>
          <w:ilvl w:val="0"/>
          <w:numId w:val="8"/>
        </w:numPr>
        <w:autoSpaceDE w:val="0"/>
        <w:autoSpaceDN w:val="0"/>
        <w:adjustRightInd w:val="0"/>
        <w:spacing w:after="0" w:line="360" w:lineRule="auto"/>
        <w:ind w:left="0" w:firstLine="709"/>
        <w:jc w:val="both"/>
        <w:rPr>
          <w:rFonts w:ascii="Times New Roman" w:hAnsi="Times New Roman" w:cs="Times New Roman"/>
          <w:sz w:val="28"/>
          <w:szCs w:val="28"/>
          <w:shd w:val="clear" w:color="auto" w:fill="FFFFFF"/>
        </w:rPr>
      </w:pPr>
      <w:r w:rsidRPr="00B21E06">
        <w:rPr>
          <w:rFonts w:ascii="Times New Roman" w:hAnsi="Times New Roman" w:cs="Times New Roman"/>
          <w:sz w:val="28"/>
          <w:szCs w:val="28"/>
          <w:shd w:val="clear" w:color="auto" w:fill="FFFFFF"/>
        </w:rPr>
        <w:t>Недостаточно квалифицированный персонал, некачественное оборудование и неэффективные системы реагирования.</w:t>
      </w:r>
    </w:p>
    <w:p w:rsidR="00C64BEC" w:rsidRPr="00C64BEC" w:rsidRDefault="00E271DB" w:rsidP="00F65C06">
      <w:pPr>
        <w:pStyle w:val="a7"/>
        <w:numPr>
          <w:ilvl w:val="0"/>
          <w:numId w:val="8"/>
        </w:numPr>
        <w:autoSpaceDE w:val="0"/>
        <w:autoSpaceDN w:val="0"/>
        <w:adjustRightInd w:val="0"/>
        <w:spacing w:after="0" w:line="360" w:lineRule="auto"/>
        <w:ind w:left="0" w:firstLine="851"/>
        <w:jc w:val="both"/>
        <w:rPr>
          <w:rFonts w:ascii="Times New Roman" w:hAnsi="Times New Roman" w:cs="Times New Roman"/>
          <w:sz w:val="28"/>
          <w:szCs w:val="28"/>
        </w:rPr>
      </w:pPr>
      <w:r w:rsidRPr="00B21E06">
        <w:rPr>
          <w:rFonts w:ascii="Times New Roman" w:hAnsi="Times New Roman" w:cs="Times New Roman"/>
          <w:sz w:val="28"/>
          <w:szCs w:val="28"/>
          <w:shd w:val="clear" w:color="auto" w:fill="FFFFFF"/>
        </w:rPr>
        <w:t>Искажения информации о деталях аварии, о техническом состоянии оборудования, ожидаемых рисках и затратах. В частности, управление рисками может не располагать адекватной информацией касательно вероятности разлива нефти или его потенц</w:t>
      </w:r>
      <w:r w:rsidR="00C64BEC">
        <w:rPr>
          <w:rFonts w:ascii="Times New Roman" w:hAnsi="Times New Roman" w:cs="Times New Roman"/>
          <w:sz w:val="28"/>
          <w:szCs w:val="28"/>
          <w:shd w:val="clear" w:color="auto" w:fill="FFFFFF"/>
        </w:rPr>
        <w:t>иальных размеров.</w:t>
      </w:r>
    </w:p>
    <w:p w:rsidR="00513758" w:rsidRPr="00C64BEC" w:rsidRDefault="00CC244E" w:rsidP="00C64BEC">
      <w:pPr>
        <w:autoSpaceDE w:val="0"/>
        <w:autoSpaceDN w:val="0"/>
        <w:adjustRightInd w:val="0"/>
        <w:spacing w:after="0" w:line="360" w:lineRule="auto"/>
        <w:ind w:firstLine="993"/>
        <w:jc w:val="both"/>
        <w:rPr>
          <w:rFonts w:ascii="Times New Roman" w:hAnsi="Times New Roman" w:cs="Times New Roman"/>
          <w:sz w:val="28"/>
          <w:szCs w:val="28"/>
        </w:rPr>
      </w:pPr>
      <w:r w:rsidRPr="00C64BEC">
        <w:rPr>
          <w:rFonts w:ascii="Times New Roman" w:hAnsi="Times New Roman" w:cs="Times New Roman"/>
          <w:sz w:val="28"/>
          <w:szCs w:val="28"/>
        </w:rPr>
        <w:t xml:space="preserve">Риск-модель ВР </w:t>
      </w:r>
      <w:r w:rsidR="00E271DB" w:rsidRPr="00C64BEC">
        <w:rPr>
          <w:rFonts w:ascii="Times New Roman" w:hAnsi="Times New Roman" w:cs="Times New Roman"/>
          <w:sz w:val="28"/>
          <w:szCs w:val="28"/>
        </w:rPr>
        <w:t xml:space="preserve">рассчитала максимально вероятный размер разлива нефти на месторождении </w:t>
      </w:r>
      <w:r w:rsidRPr="00C64BEC">
        <w:rPr>
          <w:rFonts w:ascii="Times New Roman" w:hAnsi="Times New Roman" w:cs="Times New Roman"/>
          <w:sz w:val="28"/>
          <w:szCs w:val="28"/>
        </w:rPr>
        <w:t>«</w:t>
      </w:r>
      <w:proofErr w:type="spellStart"/>
      <w:r w:rsidR="00E271DB" w:rsidRPr="00C64BEC">
        <w:rPr>
          <w:rFonts w:ascii="Times New Roman" w:hAnsi="Times New Roman" w:cs="Times New Roman"/>
          <w:sz w:val="28"/>
          <w:szCs w:val="28"/>
        </w:rPr>
        <w:t>Макондо</w:t>
      </w:r>
      <w:proofErr w:type="spellEnd"/>
      <w:r w:rsidRPr="00C64BEC">
        <w:rPr>
          <w:rFonts w:ascii="Times New Roman" w:hAnsi="Times New Roman" w:cs="Times New Roman"/>
          <w:sz w:val="28"/>
          <w:szCs w:val="28"/>
        </w:rPr>
        <w:t>»</w:t>
      </w:r>
      <w:r w:rsidR="00E271DB" w:rsidRPr="00C64BEC">
        <w:rPr>
          <w:rFonts w:ascii="Times New Roman" w:hAnsi="Times New Roman" w:cs="Times New Roman"/>
          <w:sz w:val="28"/>
          <w:szCs w:val="28"/>
        </w:rPr>
        <w:t xml:space="preserve"> в размере 4,600 баррелей с ограничением до 26 000 баррелей. Фактический объем разлива нефти составил практически 5 миллионов баррелей нефти. </w:t>
      </w:r>
    </w:p>
    <w:p w:rsidR="00513758" w:rsidRPr="00C64BEC" w:rsidRDefault="00E271DB" w:rsidP="00C64BEC">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C64BEC">
        <w:rPr>
          <w:rFonts w:ascii="Times New Roman" w:hAnsi="Times New Roman" w:cs="Times New Roman"/>
          <w:sz w:val="28"/>
          <w:szCs w:val="28"/>
        </w:rPr>
        <w:t xml:space="preserve">Таким образом, недооцененные риски выливаются в </w:t>
      </w:r>
      <w:r w:rsidR="00CC244E" w:rsidRPr="00C64BEC">
        <w:rPr>
          <w:rFonts w:ascii="Times New Roman" w:hAnsi="Times New Roman" w:cs="Times New Roman"/>
          <w:sz w:val="28"/>
          <w:szCs w:val="28"/>
        </w:rPr>
        <w:t>«</w:t>
      </w:r>
      <w:r w:rsidRPr="00C64BEC">
        <w:rPr>
          <w:rFonts w:ascii="Times New Roman" w:hAnsi="Times New Roman" w:cs="Times New Roman"/>
          <w:sz w:val="28"/>
          <w:szCs w:val="28"/>
        </w:rPr>
        <w:t>недоинвестированную</w:t>
      </w:r>
      <w:r w:rsidR="00CC244E" w:rsidRPr="00C64BEC">
        <w:rPr>
          <w:rFonts w:ascii="Times New Roman" w:hAnsi="Times New Roman" w:cs="Times New Roman"/>
          <w:sz w:val="28"/>
          <w:szCs w:val="28"/>
        </w:rPr>
        <w:t>»</w:t>
      </w:r>
      <w:r w:rsidRPr="00C64BEC">
        <w:rPr>
          <w:rFonts w:ascii="Times New Roman" w:hAnsi="Times New Roman" w:cs="Times New Roman"/>
          <w:sz w:val="28"/>
          <w:szCs w:val="28"/>
        </w:rPr>
        <w:t xml:space="preserve"> систему культуры безопасности компании. </w:t>
      </w:r>
    </w:p>
    <w:p w:rsidR="00C64BEC" w:rsidRPr="00C64BEC" w:rsidRDefault="00E271DB" w:rsidP="00C64BEC">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C64BEC">
        <w:rPr>
          <w:rFonts w:ascii="Times New Roman" w:hAnsi="Times New Roman" w:cs="Times New Roman"/>
          <w:sz w:val="28"/>
          <w:szCs w:val="28"/>
        </w:rPr>
        <w:t>Результатом аварии стало признание изъянов в системе регуляторов по охране окружающей среды США и создание трех новых ведомств, заменивших  Службу управления Минеральными ресурсами США, с разделением функционала по следующим направлениям: технические вопросы, включая вопросы лизинга и лицензионных платежей и вопросы охраны окружающей среды.</w:t>
      </w:r>
    </w:p>
    <w:p w:rsidR="00E271DB" w:rsidRPr="00C64BEC" w:rsidRDefault="00E271DB" w:rsidP="00C64BEC">
      <w:pPr>
        <w:autoSpaceDE w:val="0"/>
        <w:autoSpaceDN w:val="0"/>
        <w:adjustRightInd w:val="0"/>
        <w:spacing w:after="360" w:line="360" w:lineRule="auto"/>
        <w:ind w:firstLine="851"/>
        <w:contextualSpacing/>
        <w:jc w:val="both"/>
        <w:rPr>
          <w:rFonts w:ascii="Times New Roman" w:hAnsi="Times New Roman" w:cs="Times New Roman"/>
          <w:sz w:val="28"/>
          <w:szCs w:val="28"/>
        </w:rPr>
      </w:pPr>
      <w:r w:rsidRPr="00B21E06">
        <w:rPr>
          <w:rFonts w:ascii="Times New Roman" w:hAnsi="Times New Roman" w:cs="Times New Roman"/>
          <w:sz w:val="28"/>
          <w:szCs w:val="28"/>
        </w:rPr>
        <w:t>Для борьбы с разливом нефти использовалось несколько способов, а именно:</w:t>
      </w:r>
    </w:p>
    <w:p w:rsidR="00E271DB" w:rsidRPr="00B21E06" w:rsidRDefault="00E271DB" w:rsidP="00F65C06">
      <w:pPr>
        <w:pStyle w:val="af8"/>
        <w:numPr>
          <w:ilvl w:val="0"/>
          <w:numId w:val="10"/>
        </w:numPr>
        <w:spacing w:after="360" w:afterAutospacing="0" w:line="360" w:lineRule="auto"/>
        <w:ind w:left="0" w:firstLine="709"/>
        <w:contextualSpacing/>
        <w:jc w:val="both"/>
        <w:rPr>
          <w:sz w:val="28"/>
          <w:szCs w:val="28"/>
          <w:lang w:val="ru-RU"/>
        </w:rPr>
      </w:pPr>
      <w:r w:rsidRPr="00B21E06">
        <w:rPr>
          <w:sz w:val="28"/>
          <w:szCs w:val="28"/>
          <w:lang w:val="ru-RU"/>
        </w:rPr>
        <w:lastRenderedPageBreak/>
        <w:t>Распыление диспергентов</w:t>
      </w:r>
      <w:r w:rsidR="006613B6">
        <w:rPr>
          <w:sz w:val="28"/>
          <w:szCs w:val="28"/>
          <w:lang w:val="ru-RU"/>
        </w:rPr>
        <w:t xml:space="preserve">, широкое использование которых </w:t>
      </w:r>
      <w:r w:rsidR="006613B6" w:rsidRPr="00B21E06">
        <w:rPr>
          <w:sz w:val="28"/>
          <w:szCs w:val="28"/>
          <w:lang w:val="ru-RU"/>
        </w:rPr>
        <w:t>подверглось критике, т.к. процесс является токсичным относительно других аналогов</w:t>
      </w:r>
      <w:r w:rsidR="00C64BEC">
        <w:rPr>
          <w:sz w:val="28"/>
          <w:szCs w:val="28"/>
          <w:lang w:val="ru-RU"/>
        </w:rPr>
        <w:t>;</w:t>
      </w:r>
    </w:p>
    <w:p w:rsidR="00E271DB" w:rsidRPr="00B21E06" w:rsidRDefault="00E271DB" w:rsidP="00F65C06">
      <w:pPr>
        <w:pStyle w:val="af8"/>
        <w:numPr>
          <w:ilvl w:val="0"/>
          <w:numId w:val="7"/>
        </w:numPr>
        <w:spacing w:after="360" w:afterAutospacing="0" w:line="360" w:lineRule="auto"/>
        <w:ind w:left="0" w:firstLine="709"/>
        <w:contextualSpacing/>
        <w:jc w:val="both"/>
        <w:rPr>
          <w:sz w:val="28"/>
          <w:szCs w:val="28"/>
          <w:lang w:val="ru-RU"/>
        </w:rPr>
      </w:pPr>
      <w:r w:rsidRPr="00B21E06">
        <w:rPr>
          <w:sz w:val="28"/>
          <w:szCs w:val="28"/>
          <w:lang w:val="ru-RU"/>
        </w:rPr>
        <w:t>Боновые заграждения;</w:t>
      </w:r>
    </w:p>
    <w:p w:rsidR="00E271DB" w:rsidRPr="00B21E06" w:rsidRDefault="00E271DB" w:rsidP="00F65C06">
      <w:pPr>
        <w:pStyle w:val="af8"/>
        <w:numPr>
          <w:ilvl w:val="0"/>
          <w:numId w:val="7"/>
        </w:numPr>
        <w:spacing w:after="360" w:afterAutospacing="0" w:line="360" w:lineRule="auto"/>
        <w:ind w:left="0" w:firstLine="709"/>
        <w:contextualSpacing/>
        <w:jc w:val="both"/>
        <w:rPr>
          <w:sz w:val="28"/>
          <w:szCs w:val="28"/>
          <w:lang w:val="ru-RU"/>
        </w:rPr>
      </w:pPr>
      <w:r w:rsidRPr="00B21E06">
        <w:rPr>
          <w:sz w:val="28"/>
          <w:szCs w:val="28"/>
          <w:lang w:val="ru-RU"/>
        </w:rPr>
        <w:t>Выжигание и механический сбор нефти;</w:t>
      </w:r>
    </w:p>
    <w:p w:rsidR="00E271DB" w:rsidRPr="00B21E06" w:rsidRDefault="003455D7" w:rsidP="00F65C06">
      <w:pPr>
        <w:pStyle w:val="af8"/>
        <w:numPr>
          <w:ilvl w:val="0"/>
          <w:numId w:val="7"/>
        </w:numPr>
        <w:spacing w:after="360" w:afterAutospacing="0" w:line="360" w:lineRule="auto"/>
        <w:ind w:left="0" w:firstLine="709"/>
        <w:contextualSpacing/>
        <w:jc w:val="both"/>
        <w:rPr>
          <w:sz w:val="28"/>
          <w:szCs w:val="28"/>
          <w:lang w:val="ru-RU"/>
        </w:rPr>
      </w:pPr>
      <w:r>
        <w:rPr>
          <w:sz w:val="28"/>
          <w:szCs w:val="28"/>
          <w:lang w:val="ru-RU"/>
        </w:rPr>
        <w:t>Использование и</w:t>
      </w:r>
      <w:r w:rsidR="00E271DB" w:rsidRPr="00B21E06">
        <w:rPr>
          <w:sz w:val="28"/>
          <w:szCs w:val="28"/>
          <w:lang w:val="ru-RU"/>
        </w:rPr>
        <w:t>скусственно выведенны</w:t>
      </w:r>
      <w:r>
        <w:rPr>
          <w:sz w:val="28"/>
          <w:szCs w:val="28"/>
          <w:lang w:val="ru-RU"/>
        </w:rPr>
        <w:t>х бактерий-деструкторов</w:t>
      </w:r>
      <w:r w:rsidR="00E271DB" w:rsidRPr="00B21E06">
        <w:rPr>
          <w:sz w:val="28"/>
          <w:szCs w:val="28"/>
          <w:lang w:val="ru-RU"/>
        </w:rPr>
        <w:t xml:space="preserve"> </w:t>
      </w:r>
    </w:p>
    <w:p w:rsidR="00C64BEC" w:rsidRPr="00B21E06" w:rsidRDefault="00E271DB" w:rsidP="00C64BEC">
      <w:pPr>
        <w:pStyle w:val="af8"/>
        <w:spacing w:after="360" w:afterAutospacing="0" w:line="360" w:lineRule="auto"/>
        <w:ind w:firstLine="709"/>
        <w:contextualSpacing/>
        <w:jc w:val="both"/>
        <w:rPr>
          <w:sz w:val="28"/>
          <w:szCs w:val="28"/>
          <w:lang w:val="ru-RU"/>
        </w:rPr>
      </w:pPr>
      <w:r w:rsidRPr="00B21E06">
        <w:rPr>
          <w:sz w:val="28"/>
          <w:szCs w:val="28"/>
          <w:lang w:val="ru-RU"/>
        </w:rPr>
        <w:t xml:space="preserve">К началу ноября 2011 года основные работы по очистке Мексиканского побережья  от разлива нефти была завершены. </w:t>
      </w:r>
    </w:p>
    <w:p w:rsidR="00BE249C" w:rsidRDefault="00E271DB" w:rsidP="00BE249C">
      <w:pPr>
        <w:pStyle w:val="2"/>
        <w:numPr>
          <w:ilvl w:val="1"/>
          <w:numId w:val="1"/>
        </w:numPr>
        <w:rPr>
          <w:rFonts w:ascii="Times New Roman" w:hAnsi="Times New Roman" w:cs="Times New Roman"/>
          <w:sz w:val="28"/>
          <w:szCs w:val="28"/>
        </w:rPr>
      </w:pPr>
      <w:bookmarkStart w:id="16" w:name="_Toc388192713"/>
      <w:r w:rsidRPr="00513758">
        <w:rPr>
          <w:rFonts w:ascii="Times New Roman" w:hAnsi="Times New Roman" w:cs="Times New Roman"/>
          <w:sz w:val="28"/>
          <w:szCs w:val="28"/>
        </w:rPr>
        <w:t xml:space="preserve">Особенности </w:t>
      </w:r>
      <w:r w:rsidR="00BE249C" w:rsidRPr="00513758">
        <w:rPr>
          <w:rFonts w:ascii="Times New Roman" w:hAnsi="Times New Roman" w:cs="Times New Roman"/>
          <w:sz w:val="28"/>
          <w:szCs w:val="28"/>
        </w:rPr>
        <w:t xml:space="preserve">международных </w:t>
      </w:r>
      <w:r w:rsidRPr="00513758">
        <w:rPr>
          <w:rFonts w:ascii="Times New Roman" w:hAnsi="Times New Roman" w:cs="Times New Roman"/>
          <w:sz w:val="28"/>
          <w:szCs w:val="28"/>
        </w:rPr>
        <w:t xml:space="preserve">контрактов в области нефтесервиса </w:t>
      </w:r>
      <w:r w:rsidR="00BE249C" w:rsidRPr="00513758">
        <w:rPr>
          <w:rFonts w:ascii="Times New Roman" w:hAnsi="Times New Roman" w:cs="Times New Roman"/>
          <w:sz w:val="28"/>
          <w:szCs w:val="28"/>
        </w:rPr>
        <w:t>для проектов по добыче нефти и газа на шельфе</w:t>
      </w:r>
      <w:r w:rsidR="003F1ECF">
        <w:rPr>
          <w:rFonts w:ascii="Times New Roman" w:hAnsi="Times New Roman" w:cs="Times New Roman"/>
          <w:sz w:val="28"/>
          <w:szCs w:val="28"/>
        </w:rPr>
        <w:t>.</w:t>
      </w:r>
      <w:bookmarkEnd w:id="16"/>
    </w:p>
    <w:p w:rsidR="003F1ECF" w:rsidRPr="003F1ECF" w:rsidRDefault="003F1ECF" w:rsidP="003F1ECF"/>
    <w:p w:rsidR="00BE249C" w:rsidRPr="00B21E06" w:rsidRDefault="00BE249C" w:rsidP="00BE249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Главным инструментом распределения ответственности между оператором и подрядчиками в проекте по добыче нефти и газа остается юридический договор, формы и процедуры которого сформировались в международной практике.  </w:t>
      </w:r>
    </w:p>
    <w:p w:rsidR="00BE249C" w:rsidRPr="00B21E06" w:rsidRDefault="00BE249C" w:rsidP="00BE249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В реальности, как в России, так и в процессе реализации нефтегазовых проектов без участия российских компаний основные усилия сконцентрированы в управлении отношениям между компаниями-операторами и подрядчиками первого уровня. Гораздо меньше внимания уделяется эффективному управлению последующей цепи подрядчиков.</w:t>
      </w:r>
    </w:p>
    <w:p w:rsidR="00BE249C" w:rsidRPr="00B21E06" w:rsidRDefault="00BE249C" w:rsidP="00BE249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Частой практикой является составление договоров таким образом, чтобы стимулировать сокращение затрат и увеличить скорость работ при этом в ущерб экологической безопасности.</w:t>
      </w:r>
    </w:p>
    <w:p w:rsidR="00AB7AD4" w:rsidRDefault="00BE249C" w:rsidP="00C64BE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bCs/>
          <w:iCs/>
          <w:sz w:val="28"/>
          <w:szCs w:val="28"/>
        </w:rPr>
        <w:t xml:space="preserve">Так как в соглашениях о разработке месторождений или оказаний любых других услуг в этой отрасли экологические риски фиксируются в договорной форме, рассмотрим основные виды контрактов </w:t>
      </w:r>
      <w:r w:rsidRPr="00B21E06">
        <w:rPr>
          <w:rFonts w:ascii="Times New Roman" w:hAnsi="Times New Roman" w:cs="Times New Roman"/>
          <w:sz w:val="28"/>
          <w:szCs w:val="28"/>
        </w:rPr>
        <w:t>между участниками проекта добычи на примере аварии на платформе «</w:t>
      </w:r>
      <w:r w:rsidRPr="00B21E06">
        <w:rPr>
          <w:rFonts w:ascii="Times New Roman" w:hAnsi="Times New Roman" w:cs="Times New Roman"/>
          <w:sz w:val="28"/>
          <w:szCs w:val="28"/>
          <w:lang w:val="en-US"/>
        </w:rPr>
        <w:t>Deepwater</w:t>
      </w:r>
      <w:r w:rsidRPr="00B21E06">
        <w:rPr>
          <w:rFonts w:ascii="Times New Roman" w:hAnsi="Times New Roman" w:cs="Times New Roman"/>
          <w:sz w:val="28"/>
          <w:szCs w:val="28"/>
        </w:rPr>
        <w:t xml:space="preserve"> </w:t>
      </w:r>
      <w:r w:rsidRPr="00B21E06">
        <w:rPr>
          <w:rFonts w:ascii="Times New Roman" w:hAnsi="Times New Roman" w:cs="Times New Roman"/>
          <w:sz w:val="28"/>
          <w:szCs w:val="28"/>
          <w:lang w:val="en-US"/>
        </w:rPr>
        <w:t>Horizon</w:t>
      </w:r>
      <w:r w:rsidRPr="00B21E06">
        <w:rPr>
          <w:rFonts w:ascii="Times New Roman" w:hAnsi="Times New Roman" w:cs="Times New Roman"/>
          <w:sz w:val="28"/>
          <w:szCs w:val="28"/>
        </w:rPr>
        <w:t xml:space="preserve">» в Мексиканском заливе: </w:t>
      </w:r>
    </w:p>
    <w:p w:rsidR="00AB7AD4" w:rsidRPr="00216D8E" w:rsidRDefault="00BE249C" w:rsidP="00F65C06">
      <w:pPr>
        <w:pStyle w:val="a7"/>
        <w:numPr>
          <w:ilvl w:val="0"/>
          <w:numId w:val="14"/>
        </w:numPr>
        <w:autoSpaceDE w:val="0"/>
        <w:autoSpaceDN w:val="0"/>
        <w:adjustRightInd w:val="0"/>
        <w:spacing w:after="0" w:line="360" w:lineRule="auto"/>
        <w:jc w:val="both"/>
        <w:rPr>
          <w:rFonts w:ascii="Times New Roman" w:hAnsi="Times New Roman" w:cs="Times New Roman"/>
          <w:sz w:val="28"/>
          <w:szCs w:val="28"/>
        </w:rPr>
      </w:pPr>
      <w:r w:rsidRPr="00216D8E">
        <w:rPr>
          <w:rFonts w:ascii="Times New Roman" w:hAnsi="Times New Roman" w:cs="Times New Roman"/>
          <w:sz w:val="28"/>
          <w:szCs w:val="28"/>
        </w:rPr>
        <w:t>Оператор</w:t>
      </w:r>
      <w:r w:rsidR="00AB7AD4">
        <w:rPr>
          <w:rFonts w:ascii="Times New Roman" w:hAnsi="Times New Roman" w:cs="Times New Roman"/>
          <w:sz w:val="28"/>
          <w:szCs w:val="28"/>
        </w:rPr>
        <w:t xml:space="preserve"> </w:t>
      </w:r>
      <w:r w:rsidR="00C64BEC">
        <w:rPr>
          <w:rFonts w:ascii="Times New Roman" w:hAnsi="Times New Roman" w:cs="Times New Roman"/>
          <w:sz w:val="28"/>
          <w:szCs w:val="28"/>
        </w:rPr>
        <w:t>–</w:t>
      </w:r>
      <w:r w:rsidR="00AB7AD4">
        <w:rPr>
          <w:rFonts w:ascii="Times New Roman" w:hAnsi="Times New Roman" w:cs="Times New Roman"/>
          <w:sz w:val="28"/>
          <w:szCs w:val="28"/>
        </w:rPr>
        <w:t xml:space="preserve"> </w:t>
      </w:r>
      <w:r w:rsidR="00C64BEC">
        <w:rPr>
          <w:rFonts w:ascii="Times New Roman" w:hAnsi="Times New Roman" w:cs="Times New Roman"/>
          <w:sz w:val="28"/>
          <w:szCs w:val="28"/>
        </w:rPr>
        <w:t>Партнер</w:t>
      </w:r>
      <w:r w:rsidRPr="00216D8E">
        <w:rPr>
          <w:rFonts w:ascii="Times New Roman" w:hAnsi="Times New Roman" w:cs="Times New Roman"/>
          <w:sz w:val="28"/>
          <w:szCs w:val="28"/>
        </w:rPr>
        <w:t xml:space="preserve">, </w:t>
      </w:r>
    </w:p>
    <w:p w:rsidR="00AB7AD4" w:rsidRPr="00216D8E" w:rsidRDefault="00BE249C" w:rsidP="00F65C06">
      <w:pPr>
        <w:pStyle w:val="a7"/>
        <w:numPr>
          <w:ilvl w:val="0"/>
          <w:numId w:val="14"/>
        </w:numPr>
        <w:autoSpaceDE w:val="0"/>
        <w:autoSpaceDN w:val="0"/>
        <w:adjustRightInd w:val="0"/>
        <w:spacing w:after="0" w:line="360" w:lineRule="auto"/>
        <w:jc w:val="both"/>
        <w:rPr>
          <w:rFonts w:ascii="Times New Roman" w:hAnsi="Times New Roman" w:cs="Times New Roman"/>
          <w:sz w:val="28"/>
          <w:szCs w:val="28"/>
        </w:rPr>
      </w:pPr>
      <w:r w:rsidRPr="00216D8E">
        <w:rPr>
          <w:rFonts w:ascii="Times New Roman" w:hAnsi="Times New Roman" w:cs="Times New Roman"/>
          <w:sz w:val="28"/>
          <w:szCs w:val="28"/>
        </w:rPr>
        <w:lastRenderedPageBreak/>
        <w:t>Оператор</w:t>
      </w:r>
      <w:r w:rsidR="00AB7AD4">
        <w:rPr>
          <w:rFonts w:ascii="Times New Roman" w:hAnsi="Times New Roman" w:cs="Times New Roman"/>
          <w:sz w:val="28"/>
          <w:szCs w:val="28"/>
        </w:rPr>
        <w:t xml:space="preserve"> </w:t>
      </w:r>
      <w:r w:rsidRPr="00216D8E">
        <w:rPr>
          <w:rFonts w:ascii="Times New Roman" w:hAnsi="Times New Roman" w:cs="Times New Roman"/>
          <w:sz w:val="28"/>
          <w:szCs w:val="28"/>
        </w:rPr>
        <w:t xml:space="preserve">- Буровой подрядчик, </w:t>
      </w:r>
    </w:p>
    <w:p w:rsidR="00BE249C" w:rsidRPr="00216D8E" w:rsidRDefault="00BE249C" w:rsidP="00F65C06">
      <w:pPr>
        <w:pStyle w:val="a7"/>
        <w:numPr>
          <w:ilvl w:val="0"/>
          <w:numId w:val="14"/>
        </w:numPr>
        <w:autoSpaceDE w:val="0"/>
        <w:autoSpaceDN w:val="0"/>
        <w:adjustRightInd w:val="0"/>
        <w:spacing w:after="0" w:line="360" w:lineRule="auto"/>
        <w:jc w:val="both"/>
        <w:rPr>
          <w:rFonts w:ascii="Times New Roman" w:hAnsi="Times New Roman" w:cs="Times New Roman"/>
          <w:sz w:val="28"/>
          <w:szCs w:val="28"/>
        </w:rPr>
      </w:pPr>
      <w:r w:rsidRPr="00216D8E">
        <w:rPr>
          <w:rFonts w:ascii="Times New Roman" w:hAnsi="Times New Roman" w:cs="Times New Roman"/>
          <w:sz w:val="28"/>
          <w:szCs w:val="28"/>
        </w:rPr>
        <w:t>Оператор</w:t>
      </w:r>
      <w:r w:rsidR="00AB7AD4">
        <w:rPr>
          <w:rFonts w:ascii="Times New Roman" w:hAnsi="Times New Roman" w:cs="Times New Roman"/>
          <w:sz w:val="28"/>
          <w:szCs w:val="28"/>
        </w:rPr>
        <w:t xml:space="preserve"> </w:t>
      </w:r>
      <w:r w:rsidRPr="00216D8E">
        <w:rPr>
          <w:rFonts w:ascii="Times New Roman" w:hAnsi="Times New Roman" w:cs="Times New Roman"/>
          <w:sz w:val="28"/>
          <w:szCs w:val="28"/>
        </w:rPr>
        <w:t>-</w:t>
      </w:r>
      <w:r w:rsidR="00AB7AD4">
        <w:rPr>
          <w:rFonts w:ascii="Times New Roman" w:hAnsi="Times New Roman" w:cs="Times New Roman"/>
          <w:sz w:val="28"/>
          <w:szCs w:val="28"/>
        </w:rPr>
        <w:t xml:space="preserve"> </w:t>
      </w:r>
      <w:r w:rsidRPr="00216D8E">
        <w:rPr>
          <w:rFonts w:ascii="Times New Roman" w:hAnsi="Times New Roman" w:cs="Times New Roman"/>
          <w:sz w:val="28"/>
          <w:szCs w:val="28"/>
        </w:rPr>
        <w:t xml:space="preserve">Субподрядчики. </w:t>
      </w:r>
    </w:p>
    <w:p w:rsidR="00BE249C" w:rsidRPr="00B21E06" w:rsidRDefault="00BE249C" w:rsidP="00C64BEC">
      <w:pPr>
        <w:autoSpaceDE w:val="0"/>
        <w:autoSpaceDN w:val="0"/>
        <w:adjustRightInd w:val="0"/>
        <w:spacing w:after="0" w:line="360" w:lineRule="auto"/>
        <w:ind w:firstLine="709"/>
        <w:contextualSpacing/>
        <w:jc w:val="both"/>
        <w:rPr>
          <w:rFonts w:ascii="Times New Roman" w:hAnsi="Times New Roman" w:cs="Times New Roman"/>
          <w:bCs/>
          <w:iCs/>
          <w:sz w:val="28"/>
          <w:szCs w:val="28"/>
        </w:rPr>
      </w:pPr>
      <w:r w:rsidRPr="00B21E06">
        <w:rPr>
          <w:rFonts w:ascii="Times New Roman" w:hAnsi="Times New Roman" w:cs="Times New Roman"/>
          <w:bCs/>
          <w:iCs/>
          <w:sz w:val="28"/>
          <w:szCs w:val="28"/>
        </w:rPr>
        <w:t xml:space="preserve">Лицензия на разработку месторождения была продана компании ВР на аукционе,  в 2008 году заключено операционное соглашение между тремя компаниями о разработке скважины </w:t>
      </w:r>
      <w:r w:rsidR="00CC244E">
        <w:rPr>
          <w:rFonts w:ascii="Times New Roman" w:hAnsi="Times New Roman" w:cs="Times New Roman"/>
          <w:bCs/>
          <w:iCs/>
          <w:sz w:val="28"/>
          <w:szCs w:val="28"/>
        </w:rPr>
        <w:t>«</w:t>
      </w:r>
      <w:r w:rsidRPr="00B21E06">
        <w:rPr>
          <w:rFonts w:ascii="Times New Roman" w:hAnsi="Times New Roman" w:cs="Times New Roman"/>
          <w:bCs/>
          <w:iCs/>
          <w:sz w:val="28"/>
          <w:szCs w:val="28"/>
        </w:rPr>
        <w:t>Макондо</w:t>
      </w:r>
      <w:r w:rsidR="00CC244E">
        <w:rPr>
          <w:rFonts w:ascii="Times New Roman" w:hAnsi="Times New Roman" w:cs="Times New Roman"/>
          <w:bCs/>
          <w:iCs/>
          <w:sz w:val="28"/>
          <w:szCs w:val="28"/>
        </w:rPr>
        <w:t>»</w:t>
      </w:r>
      <w:r w:rsidRPr="00B21E06">
        <w:rPr>
          <w:rFonts w:ascii="Times New Roman" w:hAnsi="Times New Roman" w:cs="Times New Roman"/>
          <w:bCs/>
          <w:iCs/>
          <w:sz w:val="28"/>
          <w:szCs w:val="28"/>
        </w:rPr>
        <w:t>:</w:t>
      </w:r>
    </w:p>
    <w:p w:rsidR="00BE249C" w:rsidRPr="00B21E06" w:rsidRDefault="00BE249C" w:rsidP="00F65C06">
      <w:pPr>
        <w:pStyle w:val="a7"/>
        <w:numPr>
          <w:ilvl w:val="0"/>
          <w:numId w:val="15"/>
        </w:numPr>
        <w:autoSpaceDE w:val="0"/>
        <w:autoSpaceDN w:val="0"/>
        <w:adjustRightInd w:val="0"/>
        <w:spacing w:after="0" w:line="360" w:lineRule="auto"/>
        <w:jc w:val="both"/>
        <w:rPr>
          <w:rFonts w:ascii="Times New Roman" w:hAnsi="Times New Roman" w:cs="Times New Roman"/>
          <w:bCs/>
          <w:iCs/>
          <w:sz w:val="28"/>
          <w:szCs w:val="28"/>
        </w:rPr>
      </w:pPr>
      <w:r w:rsidRPr="00B21E06">
        <w:rPr>
          <w:rFonts w:ascii="Times New Roman" w:hAnsi="Times New Roman" w:cs="Times New Roman"/>
          <w:b/>
          <w:bCs/>
          <w:iCs/>
          <w:sz w:val="28"/>
          <w:szCs w:val="28"/>
        </w:rPr>
        <w:t xml:space="preserve">ВР </w:t>
      </w:r>
      <w:r w:rsidRPr="00B21E06">
        <w:rPr>
          <w:rFonts w:ascii="Times New Roman" w:hAnsi="Times New Roman" w:cs="Times New Roman"/>
          <w:bCs/>
          <w:iCs/>
          <w:sz w:val="28"/>
          <w:szCs w:val="28"/>
        </w:rPr>
        <w:t>(65%, оператор скважины)</w:t>
      </w:r>
    </w:p>
    <w:p w:rsidR="00BE249C" w:rsidRPr="00B21E06" w:rsidRDefault="00BE249C" w:rsidP="00F65C06">
      <w:pPr>
        <w:pStyle w:val="a7"/>
        <w:numPr>
          <w:ilvl w:val="0"/>
          <w:numId w:val="15"/>
        </w:numPr>
        <w:autoSpaceDE w:val="0"/>
        <w:autoSpaceDN w:val="0"/>
        <w:adjustRightInd w:val="0"/>
        <w:spacing w:after="0" w:line="360" w:lineRule="auto"/>
        <w:jc w:val="both"/>
        <w:rPr>
          <w:rFonts w:ascii="Times New Roman" w:hAnsi="Times New Roman" w:cs="Times New Roman"/>
          <w:bCs/>
          <w:iCs/>
          <w:sz w:val="28"/>
          <w:szCs w:val="28"/>
        </w:rPr>
      </w:pPr>
      <w:r w:rsidRPr="00B21E06">
        <w:rPr>
          <w:rFonts w:ascii="Times New Roman" w:hAnsi="Times New Roman" w:cs="Times New Roman"/>
          <w:b/>
          <w:bCs/>
          <w:iCs/>
          <w:sz w:val="28"/>
          <w:szCs w:val="28"/>
        </w:rPr>
        <w:t>Anadarko Petroleum</w:t>
      </w:r>
      <w:r w:rsidRPr="00B21E06">
        <w:rPr>
          <w:rFonts w:ascii="Times New Roman" w:hAnsi="Times New Roman" w:cs="Times New Roman"/>
          <w:bCs/>
          <w:iCs/>
          <w:sz w:val="28"/>
          <w:szCs w:val="28"/>
        </w:rPr>
        <w:t xml:space="preserve"> (25%)</w:t>
      </w:r>
    </w:p>
    <w:p w:rsidR="00BE249C" w:rsidRPr="00B21E06" w:rsidRDefault="00BE249C" w:rsidP="00F65C06">
      <w:pPr>
        <w:pStyle w:val="a7"/>
        <w:numPr>
          <w:ilvl w:val="0"/>
          <w:numId w:val="15"/>
        </w:numPr>
        <w:autoSpaceDE w:val="0"/>
        <w:autoSpaceDN w:val="0"/>
        <w:adjustRightInd w:val="0"/>
        <w:spacing w:after="0" w:line="360" w:lineRule="auto"/>
        <w:jc w:val="both"/>
        <w:rPr>
          <w:rFonts w:ascii="Times New Roman" w:hAnsi="Times New Roman" w:cs="Times New Roman"/>
          <w:bCs/>
          <w:iCs/>
          <w:sz w:val="28"/>
          <w:szCs w:val="28"/>
        </w:rPr>
      </w:pPr>
      <w:r w:rsidRPr="00B21E06">
        <w:rPr>
          <w:rFonts w:ascii="Times New Roman" w:hAnsi="Times New Roman" w:cs="Times New Roman"/>
          <w:b/>
          <w:bCs/>
          <w:iCs/>
          <w:sz w:val="28"/>
          <w:szCs w:val="28"/>
        </w:rPr>
        <w:t>Mitsui Oil Exploration</w:t>
      </w:r>
      <w:r w:rsidRPr="00B21E06">
        <w:rPr>
          <w:rFonts w:ascii="Times New Roman" w:hAnsi="Times New Roman" w:cs="Times New Roman"/>
          <w:bCs/>
          <w:iCs/>
          <w:sz w:val="28"/>
          <w:szCs w:val="28"/>
        </w:rPr>
        <w:t xml:space="preserve"> (10%)</w:t>
      </w:r>
    </w:p>
    <w:p w:rsidR="00BE249C" w:rsidRPr="005520C5" w:rsidRDefault="005520C5" w:rsidP="00C64BEC">
      <w:pPr>
        <w:autoSpaceDE w:val="0"/>
        <w:autoSpaceDN w:val="0"/>
        <w:adjustRightInd w:val="0"/>
        <w:spacing w:after="0" w:line="360" w:lineRule="auto"/>
        <w:contextualSpacing/>
        <w:jc w:val="both"/>
        <w:rPr>
          <w:rFonts w:ascii="Times New Roman" w:hAnsi="Times New Roman" w:cs="Times New Roman"/>
          <w:bCs/>
          <w:iCs/>
          <w:sz w:val="28"/>
          <w:szCs w:val="28"/>
        </w:rPr>
      </w:pPr>
      <w:r>
        <w:rPr>
          <w:rFonts w:ascii="Times New Roman" w:hAnsi="Times New Roman" w:cs="Times New Roman"/>
          <w:bCs/>
          <w:iCs/>
          <w:sz w:val="28"/>
          <w:szCs w:val="28"/>
        </w:rPr>
        <w:t>Остальные</w:t>
      </w:r>
      <w:r w:rsidR="00BE249C" w:rsidRPr="005520C5">
        <w:rPr>
          <w:rFonts w:ascii="Times New Roman" w:hAnsi="Times New Roman" w:cs="Times New Roman"/>
          <w:bCs/>
          <w:iCs/>
          <w:sz w:val="28"/>
          <w:szCs w:val="28"/>
        </w:rPr>
        <w:t xml:space="preserve"> участники разработки месторождения </w:t>
      </w:r>
      <w:r w:rsidR="0026342B">
        <w:rPr>
          <w:rFonts w:ascii="Times New Roman" w:hAnsi="Times New Roman" w:cs="Times New Roman"/>
          <w:bCs/>
          <w:iCs/>
          <w:sz w:val="28"/>
          <w:szCs w:val="28"/>
        </w:rPr>
        <w:t>состояли из</w:t>
      </w:r>
      <w:r w:rsidR="00BE249C" w:rsidRPr="005520C5">
        <w:rPr>
          <w:rFonts w:ascii="Times New Roman" w:hAnsi="Times New Roman" w:cs="Times New Roman"/>
          <w:bCs/>
          <w:iCs/>
          <w:sz w:val="28"/>
          <w:szCs w:val="28"/>
        </w:rPr>
        <w:t>:</w:t>
      </w:r>
    </w:p>
    <w:p w:rsidR="00BE249C" w:rsidRPr="00216D8E" w:rsidRDefault="00BE249C" w:rsidP="00F65C06">
      <w:pPr>
        <w:pStyle w:val="a7"/>
        <w:numPr>
          <w:ilvl w:val="0"/>
          <w:numId w:val="16"/>
        </w:numPr>
        <w:autoSpaceDE w:val="0"/>
        <w:autoSpaceDN w:val="0"/>
        <w:adjustRightInd w:val="0"/>
        <w:spacing w:after="0" w:line="360" w:lineRule="auto"/>
        <w:jc w:val="both"/>
        <w:rPr>
          <w:rFonts w:ascii="Times New Roman" w:hAnsi="Times New Roman" w:cs="Times New Roman"/>
          <w:bCs/>
          <w:iCs/>
          <w:sz w:val="28"/>
          <w:szCs w:val="28"/>
        </w:rPr>
      </w:pPr>
      <w:r w:rsidRPr="00216D8E">
        <w:rPr>
          <w:rFonts w:ascii="Times New Roman" w:hAnsi="Times New Roman" w:cs="Times New Roman"/>
          <w:b/>
          <w:bCs/>
          <w:iCs/>
          <w:sz w:val="28"/>
          <w:szCs w:val="28"/>
        </w:rPr>
        <w:t>Transocean Ltd. -</w:t>
      </w:r>
      <w:r w:rsidR="0026342B" w:rsidRPr="00216D8E">
        <w:rPr>
          <w:rFonts w:ascii="Times New Roman" w:hAnsi="Times New Roman" w:cs="Times New Roman"/>
          <w:b/>
          <w:bCs/>
          <w:iCs/>
          <w:sz w:val="28"/>
          <w:szCs w:val="28"/>
        </w:rPr>
        <w:t xml:space="preserve"> </w:t>
      </w:r>
      <w:r w:rsidRPr="00216D8E">
        <w:rPr>
          <w:rFonts w:ascii="Times New Roman" w:hAnsi="Times New Roman" w:cs="Times New Roman"/>
          <w:bCs/>
          <w:iCs/>
          <w:sz w:val="28"/>
          <w:szCs w:val="28"/>
        </w:rPr>
        <w:t xml:space="preserve">Владелец буровой платформы </w:t>
      </w:r>
      <w:r w:rsidR="00CC244E">
        <w:rPr>
          <w:rFonts w:ascii="Times New Roman" w:hAnsi="Times New Roman" w:cs="Times New Roman"/>
          <w:bCs/>
          <w:iCs/>
          <w:sz w:val="28"/>
          <w:szCs w:val="28"/>
        </w:rPr>
        <w:t>«</w:t>
      </w:r>
      <w:r w:rsidRPr="00216D8E">
        <w:rPr>
          <w:rFonts w:ascii="Times New Roman" w:hAnsi="Times New Roman" w:cs="Times New Roman"/>
          <w:bCs/>
          <w:iCs/>
          <w:sz w:val="28"/>
          <w:szCs w:val="28"/>
        </w:rPr>
        <w:t>Deepwater Horizon</w:t>
      </w:r>
      <w:r w:rsidR="00CC244E">
        <w:rPr>
          <w:rFonts w:ascii="Times New Roman" w:hAnsi="Times New Roman" w:cs="Times New Roman"/>
          <w:bCs/>
          <w:iCs/>
          <w:sz w:val="28"/>
          <w:szCs w:val="28"/>
        </w:rPr>
        <w:t>»</w:t>
      </w:r>
      <w:r w:rsidRPr="00216D8E">
        <w:rPr>
          <w:rFonts w:ascii="Times New Roman" w:hAnsi="Times New Roman" w:cs="Times New Roman"/>
          <w:bCs/>
          <w:iCs/>
          <w:sz w:val="28"/>
          <w:szCs w:val="28"/>
        </w:rPr>
        <w:t xml:space="preserve"> и оператор скважины.</w:t>
      </w:r>
    </w:p>
    <w:p w:rsidR="00BE249C" w:rsidRPr="0026342B" w:rsidRDefault="001372A3" w:rsidP="00F65C06">
      <w:pPr>
        <w:pStyle w:val="a7"/>
        <w:numPr>
          <w:ilvl w:val="0"/>
          <w:numId w:val="16"/>
        </w:numPr>
        <w:autoSpaceDE w:val="0"/>
        <w:autoSpaceDN w:val="0"/>
        <w:adjustRightInd w:val="0"/>
        <w:spacing w:after="0" w:line="360" w:lineRule="auto"/>
        <w:jc w:val="both"/>
        <w:rPr>
          <w:rFonts w:ascii="Times New Roman" w:hAnsi="Times New Roman" w:cs="Times New Roman"/>
          <w:bCs/>
          <w:iCs/>
          <w:sz w:val="28"/>
          <w:szCs w:val="28"/>
        </w:rPr>
      </w:pPr>
      <w:hyperlink r:id="rId25" w:tooltip="Cameron International (страница отсутствует)" w:history="1">
        <w:r w:rsidR="00BE249C" w:rsidRPr="0026342B">
          <w:rPr>
            <w:rFonts w:ascii="Times New Roman" w:hAnsi="Times New Roman" w:cs="Times New Roman"/>
            <w:b/>
            <w:bCs/>
            <w:iCs/>
            <w:sz w:val="28"/>
            <w:szCs w:val="28"/>
          </w:rPr>
          <w:t>Cameron International</w:t>
        </w:r>
      </w:hyperlink>
      <w:r w:rsidR="0026342B" w:rsidRPr="0026342B">
        <w:rPr>
          <w:rFonts w:ascii="Times New Roman" w:hAnsi="Times New Roman" w:cs="Times New Roman"/>
          <w:b/>
          <w:bCs/>
          <w:iCs/>
          <w:sz w:val="28"/>
          <w:szCs w:val="28"/>
        </w:rPr>
        <w:t xml:space="preserve"> </w:t>
      </w:r>
      <w:r w:rsidR="00BE249C" w:rsidRPr="0026342B">
        <w:rPr>
          <w:rFonts w:ascii="Times New Roman" w:hAnsi="Times New Roman" w:cs="Times New Roman"/>
          <w:b/>
          <w:bCs/>
          <w:iCs/>
          <w:sz w:val="28"/>
          <w:szCs w:val="28"/>
        </w:rPr>
        <w:t>-</w:t>
      </w:r>
      <w:r w:rsidR="00BE249C" w:rsidRPr="0026342B">
        <w:rPr>
          <w:rFonts w:ascii="Times New Roman" w:hAnsi="Times New Roman" w:cs="Times New Roman"/>
          <w:bCs/>
          <w:iCs/>
          <w:sz w:val="28"/>
          <w:szCs w:val="28"/>
        </w:rPr>
        <w:t xml:space="preserve"> компания-производитель несработавшего предохранительного клапана.</w:t>
      </w:r>
    </w:p>
    <w:p w:rsidR="00BE249C" w:rsidRPr="0026342B" w:rsidRDefault="001372A3" w:rsidP="00F65C06">
      <w:pPr>
        <w:pStyle w:val="a7"/>
        <w:numPr>
          <w:ilvl w:val="0"/>
          <w:numId w:val="16"/>
        </w:numPr>
        <w:autoSpaceDE w:val="0"/>
        <w:autoSpaceDN w:val="0"/>
        <w:adjustRightInd w:val="0"/>
        <w:spacing w:after="0" w:line="360" w:lineRule="auto"/>
        <w:jc w:val="both"/>
        <w:rPr>
          <w:rFonts w:ascii="Times New Roman" w:hAnsi="Times New Roman" w:cs="Times New Roman"/>
          <w:bCs/>
          <w:iCs/>
          <w:sz w:val="28"/>
          <w:szCs w:val="28"/>
        </w:rPr>
      </w:pPr>
      <w:hyperlink r:id="rId26" w:tooltip="Halliburton" w:history="1">
        <w:r w:rsidR="00BE249C" w:rsidRPr="0026342B">
          <w:rPr>
            <w:rFonts w:ascii="Times New Roman" w:hAnsi="Times New Roman" w:cs="Times New Roman"/>
            <w:b/>
            <w:bCs/>
            <w:iCs/>
            <w:sz w:val="28"/>
            <w:szCs w:val="28"/>
          </w:rPr>
          <w:t>Halliburton</w:t>
        </w:r>
      </w:hyperlink>
      <w:r w:rsidR="00BE249C" w:rsidRPr="0026342B">
        <w:rPr>
          <w:rFonts w:ascii="Times New Roman" w:hAnsi="Times New Roman" w:cs="Times New Roman"/>
          <w:bCs/>
          <w:iCs/>
          <w:sz w:val="28"/>
          <w:szCs w:val="28"/>
        </w:rPr>
        <w:t xml:space="preserve"> – подрядчик, занимающийся цементированием скважины.</w:t>
      </w:r>
    </w:p>
    <w:p w:rsidR="00BE249C" w:rsidRPr="00B21E06" w:rsidRDefault="00BE249C" w:rsidP="00BE249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Попробуем проанализировать природу международных нефтегазовых договоров, по которым оперировала компания ВР и ее партнеры, и продолжают взаимодействовать многие нефтедобывающие и нефтесервисные компании. Это поможет нам не только рассмотреть типовые условия, но и распределение рисков между участниками проекта по нефтедобыче и разработке.</w:t>
      </w:r>
    </w:p>
    <w:p w:rsidR="00BE249C" w:rsidRPr="00B21E06" w:rsidRDefault="00BE249C" w:rsidP="00BE249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Нефтегазовые компании могут выбирать собственные контрактные формы, однако более частной практикой является использование типовых</w:t>
      </w:r>
      <w:r w:rsidR="005520C5">
        <w:rPr>
          <w:rFonts w:ascii="Times New Roman" w:hAnsi="Times New Roman" w:cs="Times New Roman"/>
          <w:sz w:val="28"/>
          <w:szCs w:val="28"/>
        </w:rPr>
        <w:t xml:space="preserve"> или модельных</w:t>
      </w:r>
      <w:r w:rsidRPr="00B21E06">
        <w:rPr>
          <w:rFonts w:ascii="Times New Roman" w:hAnsi="Times New Roman" w:cs="Times New Roman"/>
          <w:sz w:val="28"/>
          <w:szCs w:val="28"/>
        </w:rPr>
        <w:t xml:space="preserve"> форм договоров. Существует общий подход к распределению рисков, который инкорпорирован в стандартных формах международных сервисных контрактов, таких как, </w:t>
      </w:r>
      <w:r w:rsidR="00CC244E" w:rsidRPr="00CC244E">
        <w:rPr>
          <w:rFonts w:ascii="Times New Roman" w:hAnsi="Times New Roman" w:cs="Times New Roman"/>
          <w:sz w:val="28"/>
          <w:szCs w:val="28"/>
        </w:rPr>
        <w:t>«</w:t>
      </w:r>
      <w:r w:rsidRPr="00CC244E">
        <w:rPr>
          <w:rFonts w:ascii="Times New Roman" w:hAnsi="Times New Roman" w:cs="Times New Roman"/>
          <w:sz w:val="28"/>
          <w:szCs w:val="28"/>
        </w:rPr>
        <w:t xml:space="preserve">UK LOGIC </w:t>
      </w:r>
      <w:proofErr w:type="spellStart"/>
      <w:r w:rsidRPr="00CC244E">
        <w:rPr>
          <w:rFonts w:ascii="Times New Roman" w:hAnsi="Times New Roman" w:cs="Times New Roman"/>
          <w:sz w:val="28"/>
          <w:szCs w:val="28"/>
        </w:rPr>
        <w:t>General</w:t>
      </w:r>
      <w:proofErr w:type="spellEnd"/>
      <w:r w:rsidRPr="00CC244E">
        <w:rPr>
          <w:rFonts w:ascii="Times New Roman" w:hAnsi="Times New Roman" w:cs="Times New Roman"/>
          <w:sz w:val="28"/>
          <w:szCs w:val="28"/>
        </w:rPr>
        <w:t xml:space="preserve"> </w:t>
      </w:r>
      <w:proofErr w:type="spellStart"/>
      <w:r w:rsidRPr="00CC244E">
        <w:rPr>
          <w:rFonts w:ascii="Times New Roman" w:hAnsi="Times New Roman" w:cs="Times New Roman"/>
          <w:sz w:val="28"/>
          <w:szCs w:val="28"/>
        </w:rPr>
        <w:t>Conditions</w:t>
      </w:r>
      <w:proofErr w:type="spellEnd"/>
      <w:r w:rsidRPr="00CC244E">
        <w:rPr>
          <w:rFonts w:ascii="Times New Roman" w:hAnsi="Times New Roman" w:cs="Times New Roman"/>
          <w:sz w:val="28"/>
          <w:szCs w:val="28"/>
        </w:rPr>
        <w:t xml:space="preserve"> </w:t>
      </w:r>
      <w:proofErr w:type="spellStart"/>
      <w:r w:rsidRPr="00CC244E">
        <w:rPr>
          <w:rFonts w:ascii="Times New Roman" w:hAnsi="Times New Roman" w:cs="Times New Roman"/>
          <w:sz w:val="28"/>
          <w:szCs w:val="28"/>
        </w:rPr>
        <w:t>of</w:t>
      </w:r>
      <w:proofErr w:type="spellEnd"/>
      <w:r w:rsidRPr="00CC244E">
        <w:rPr>
          <w:rFonts w:ascii="Times New Roman" w:hAnsi="Times New Roman" w:cs="Times New Roman"/>
          <w:sz w:val="28"/>
          <w:szCs w:val="28"/>
        </w:rPr>
        <w:t xml:space="preserve"> </w:t>
      </w:r>
      <w:proofErr w:type="spellStart"/>
      <w:r w:rsidRPr="00CC244E">
        <w:rPr>
          <w:rFonts w:ascii="Times New Roman" w:hAnsi="Times New Roman" w:cs="Times New Roman"/>
          <w:sz w:val="28"/>
          <w:szCs w:val="28"/>
        </w:rPr>
        <w:t>Cont</w:t>
      </w:r>
      <w:r w:rsidR="00CC244E" w:rsidRPr="00CC244E">
        <w:rPr>
          <w:rFonts w:ascii="Times New Roman" w:hAnsi="Times New Roman" w:cs="Times New Roman"/>
          <w:sz w:val="28"/>
          <w:szCs w:val="28"/>
        </w:rPr>
        <w:t>ract</w:t>
      </w:r>
      <w:proofErr w:type="spellEnd"/>
      <w:r w:rsidR="00CC244E" w:rsidRPr="00CC244E">
        <w:rPr>
          <w:rFonts w:ascii="Times New Roman" w:hAnsi="Times New Roman" w:cs="Times New Roman"/>
          <w:sz w:val="28"/>
          <w:szCs w:val="28"/>
        </w:rPr>
        <w:t xml:space="preserve"> </w:t>
      </w:r>
      <w:proofErr w:type="spellStart"/>
      <w:r w:rsidR="00CC244E" w:rsidRPr="00CC244E">
        <w:rPr>
          <w:rFonts w:ascii="Times New Roman" w:hAnsi="Times New Roman" w:cs="Times New Roman"/>
          <w:sz w:val="28"/>
          <w:szCs w:val="28"/>
        </w:rPr>
        <w:t>for</w:t>
      </w:r>
      <w:proofErr w:type="spellEnd"/>
      <w:r w:rsidR="00CC244E" w:rsidRPr="00CC244E">
        <w:rPr>
          <w:rFonts w:ascii="Times New Roman" w:hAnsi="Times New Roman" w:cs="Times New Roman"/>
          <w:sz w:val="28"/>
          <w:szCs w:val="28"/>
        </w:rPr>
        <w:t xml:space="preserve"> </w:t>
      </w:r>
      <w:proofErr w:type="spellStart"/>
      <w:r w:rsidR="00CC244E" w:rsidRPr="00CC244E">
        <w:rPr>
          <w:rFonts w:ascii="Times New Roman" w:hAnsi="Times New Roman" w:cs="Times New Roman"/>
          <w:sz w:val="28"/>
          <w:szCs w:val="28"/>
        </w:rPr>
        <w:t>Marine</w:t>
      </w:r>
      <w:proofErr w:type="spellEnd"/>
      <w:r w:rsidR="00CC244E" w:rsidRPr="00CC244E">
        <w:rPr>
          <w:rFonts w:ascii="Times New Roman" w:hAnsi="Times New Roman" w:cs="Times New Roman"/>
          <w:sz w:val="28"/>
          <w:szCs w:val="28"/>
        </w:rPr>
        <w:t xml:space="preserve"> </w:t>
      </w:r>
      <w:proofErr w:type="spellStart"/>
      <w:r w:rsidR="00CC244E" w:rsidRPr="00CC244E">
        <w:rPr>
          <w:rFonts w:ascii="Times New Roman" w:hAnsi="Times New Roman" w:cs="Times New Roman"/>
          <w:sz w:val="28"/>
          <w:szCs w:val="28"/>
        </w:rPr>
        <w:t>Construction</w:t>
      </w:r>
      <w:proofErr w:type="spellEnd"/>
      <w:r w:rsidR="00CC244E" w:rsidRPr="00CC244E">
        <w:rPr>
          <w:rFonts w:ascii="Times New Roman" w:hAnsi="Times New Roman" w:cs="Times New Roman"/>
          <w:sz w:val="28"/>
          <w:szCs w:val="28"/>
        </w:rPr>
        <w:t xml:space="preserve">» </w:t>
      </w:r>
      <w:r w:rsidRPr="00CC244E">
        <w:rPr>
          <w:rFonts w:ascii="Times New Roman" w:hAnsi="Times New Roman" w:cs="Times New Roman"/>
          <w:sz w:val="28"/>
          <w:szCs w:val="28"/>
        </w:rPr>
        <w:t xml:space="preserve">и </w:t>
      </w:r>
      <w:r w:rsidR="00CC244E" w:rsidRPr="00CC244E">
        <w:rPr>
          <w:rFonts w:ascii="Times New Roman" w:hAnsi="Times New Roman" w:cs="Times New Roman"/>
          <w:sz w:val="28"/>
          <w:szCs w:val="28"/>
        </w:rPr>
        <w:t>«</w:t>
      </w:r>
      <w:r w:rsidRPr="00CC244E">
        <w:rPr>
          <w:rFonts w:ascii="Times New Roman" w:hAnsi="Times New Roman" w:cs="Times New Roman"/>
          <w:sz w:val="28"/>
          <w:szCs w:val="28"/>
        </w:rPr>
        <w:t>US IADC</w:t>
      </w:r>
      <w:r w:rsidR="00CC244E" w:rsidRPr="00CC244E">
        <w:rPr>
          <w:rFonts w:ascii="Times New Roman" w:hAnsi="Times New Roman" w:cs="Times New Roman"/>
          <w:sz w:val="28"/>
          <w:szCs w:val="28"/>
        </w:rPr>
        <w:t>»</w:t>
      </w:r>
      <w:r w:rsidRPr="00CC244E">
        <w:rPr>
          <w:rFonts w:ascii="Times New Roman" w:hAnsi="Times New Roman" w:cs="Times New Roman"/>
          <w:sz w:val="28"/>
          <w:szCs w:val="28"/>
        </w:rPr>
        <w:t xml:space="preserve"> (</w:t>
      </w:r>
      <w:r w:rsidRPr="00B21E06">
        <w:rPr>
          <w:rFonts w:ascii="Times New Roman" w:hAnsi="Times New Roman" w:cs="Times New Roman"/>
          <w:sz w:val="28"/>
          <w:szCs w:val="28"/>
        </w:rPr>
        <w:t xml:space="preserve">см. Таблицу </w:t>
      </w:r>
      <w:r w:rsidR="009D04CB">
        <w:rPr>
          <w:rFonts w:ascii="Times New Roman" w:hAnsi="Times New Roman" w:cs="Times New Roman"/>
          <w:sz w:val="28"/>
          <w:szCs w:val="28"/>
        </w:rPr>
        <w:t>3</w:t>
      </w:r>
      <w:r w:rsidRPr="00B21E06">
        <w:rPr>
          <w:rFonts w:ascii="Times New Roman" w:hAnsi="Times New Roman" w:cs="Times New Roman"/>
          <w:sz w:val="28"/>
          <w:szCs w:val="28"/>
        </w:rPr>
        <w:t>).</w:t>
      </w:r>
    </w:p>
    <w:p w:rsidR="005520C5" w:rsidRDefault="00BE249C" w:rsidP="005520C5">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Важным принципом типовых международных договоров является включение пункта </w:t>
      </w:r>
      <w:r w:rsidR="005520C5">
        <w:rPr>
          <w:rFonts w:ascii="Times New Roman" w:hAnsi="Times New Roman" w:cs="Times New Roman"/>
          <w:sz w:val="28"/>
          <w:szCs w:val="28"/>
        </w:rPr>
        <w:t>«</w:t>
      </w:r>
      <w:proofErr w:type="spellStart"/>
      <w:r w:rsidR="005520C5" w:rsidRPr="00B21E06">
        <w:rPr>
          <w:rFonts w:ascii="Times New Roman" w:hAnsi="Times New Roman" w:cs="Times New Roman"/>
          <w:sz w:val="28"/>
          <w:szCs w:val="28"/>
        </w:rPr>
        <w:t>knock-for-knock</w:t>
      </w:r>
      <w:proofErr w:type="spellEnd"/>
      <w:r w:rsidR="005520C5" w:rsidRPr="00B21E06">
        <w:rPr>
          <w:rFonts w:ascii="Times New Roman" w:hAnsi="Times New Roman" w:cs="Times New Roman"/>
          <w:sz w:val="28"/>
          <w:szCs w:val="28"/>
        </w:rPr>
        <w:t xml:space="preserve"> </w:t>
      </w:r>
      <w:proofErr w:type="spellStart"/>
      <w:r w:rsidR="005520C5" w:rsidRPr="00B21E06">
        <w:rPr>
          <w:rFonts w:ascii="Times New Roman" w:hAnsi="Times New Roman" w:cs="Times New Roman"/>
          <w:sz w:val="28"/>
          <w:szCs w:val="28"/>
        </w:rPr>
        <w:t>indemnity</w:t>
      </w:r>
      <w:proofErr w:type="spellEnd"/>
      <w:r w:rsidR="005520C5">
        <w:rPr>
          <w:rFonts w:ascii="Times New Roman" w:hAnsi="Times New Roman" w:cs="Times New Roman"/>
          <w:sz w:val="28"/>
          <w:szCs w:val="28"/>
        </w:rPr>
        <w:t>» или</w:t>
      </w:r>
      <w:r w:rsidR="005520C5" w:rsidRPr="00B21E06">
        <w:rPr>
          <w:rFonts w:ascii="Times New Roman" w:hAnsi="Times New Roman" w:cs="Times New Roman"/>
          <w:sz w:val="28"/>
          <w:szCs w:val="28"/>
        </w:rPr>
        <w:t xml:space="preserve"> </w:t>
      </w:r>
      <w:r w:rsidRPr="00B21E06">
        <w:rPr>
          <w:rFonts w:ascii="Times New Roman" w:hAnsi="Times New Roman" w:cs="Times New Roman"/>
          <w:sz w:val="28"/>
          <w:szCs w:val="28"/>
        </w:rPr>
        <w:t>«взаимное о</w:t>
      </w:r>
      <w:r w:rsidR="005520C5">
        <w:rPr>
          <w:rFonts w:ascii="Times New Roman" w:hAnsi="Times New Roman" w:cs="Times New Roman"/>
          <w:sz w:val="28"/>
          <w:szCs w:val="28"/>
        </w:rPr>
        <w:t>свобождение от ответственности»</w:t>
      </w:r>
      <w:r w:rsidRPr="00B21E06">
        <w:rPr>
          <w:rFonts w:ascii="Times New Roman" w:hAnsi="Times New Roman" w:cs="Times New Roman"/>
          <w:sz w:val="28"/>
          <w:szCs w:val="28"/>
        </w:rPr>
        <w:t xml:space="preserve">. «Освобождение от ответственности» представляет собой одну из ключевых мер, направленных на эффективное распределение </w:t>
      </w:r>
      <w:r w:rsidRPr="00B21E06">
        <w:rPr>
          <w:rFonts w:ascii="Times New Roman" w:hAnsi="Times New Roman" w:cs="Times New Roman"/>
          <w:sz w:val="28"/>
          <w:szCs w:val="28"/>
        </w:rPr>
        <w:lastRenderedPageBreak/>
        <w:t>риска между сторонами контракта (т.е. распределение риска в сторону, обладающую большим потенциалом для принятия этого риска).</w:t>
      </w:r>
    </w:p>
    <w:p w:rsidR="00BE249C" w:rsidRPr="00B21E06" w:rsidRDefault="00BE249C" w:rsidP="005520C5">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Ответственность сторон разграничивается таким образом, что и подрядчик, и заказчик несут ответственность за свой персонал и свое оборудование независимо от вины, т.е. каждая сторона освобождает другую от любых притязаний, связанных с ущербом, причиненным по вине своей стороны. Режим «освобождения от ответственности» </w:t>
      </w:r>
      <w:r w:rsidR="00C64BEC">
        <w:rPr>
          <w:rFonts w:ascii="Times New Roman" w:hAnsi="Times New Roman" w:cs="Times New Roman"/>
          <w:sz w:val="28"/>
          <w:szCs w:val="28"/>
        </w:rPr>
        <w:t>может быть расширен и</w:t>
      </w:r>
      <w:r w:rsidRPr="00B21E06">
        <w:rPr>
          <w:rFonts w:ascii="Times New Roman" w:hAnsi="Times New Roman" w:cs="Times New Roman"/>
          <w:sz w:val="28"/>
          <w:szCs w:val="28"/>
        </w:rPr>
        <w:t xml:space="preserve"> распространяться на персонал и имущество подрядчиков, субподрядчиков и других лиц участвующих в реализации проекта. </w:t>
      </w:r>
    </w:p>
    <w:p w:rsidR="00BE249C" w:rsidRPr="00C227CB" w:rsidRDefault="00BE249C" w:rsidP="00C227C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Важно отметить, что данный режим не обязательно должен быть взаимный. Типовые формы контрактов между операторами и подрядчиками с характеристиками и разделение</w:t>
      </w:r>
      <w:r w:rsidR="00C227CB">
        <w:rPr>
          <w:rFonts w:ascii="Times New Roman" w:hAnsi="Times New Roman" w:cs="Times New Roman"/>
          <w:sz w:val="28"/>
          <w:szCs w:val="28"/>
        </w:rPr>
        <w:t xml:space="preserve">м рисков отражены в Таблице 3. </w:t>
      </w:r>
    </w:p>
    <w:p w:rsidR="00BE249C" w:rsidRPr="00E16C6B" w:rsidRDefault="00BE249C" w:rsidP="00BE249C">
      <w:pPr>
        <w:pStyle w:val="af6"/>
        <w:keepNext/>
        <w:spacing w:after="360" w:line="360" w:lineRule="auto"/>
        <w:contextualSpacing/>
        <w:jc w:val="both"/>
        <w:rPr>
          <w:rFonts w:ascii="Times New Roman" w:hAnsi="Times New Roman" w:cs="Times New Roman"/>
          <w:b w:val="0"/>
          <w:i/>
          <w:color w:val="auto"/>
          <w:sz w:val="22"/>
          <w:szCs w:val="22"/>
          <w:lang w:val="ru-RU"/>
        </w:rPr>
      </w:pPr>
      <w:r w:rsidRPr="00E16C6B">
        <w:rPr>
          <w:rFonts w:ascii="Times New Roman" w:hAnsi="Times New Roman" w:cs="Times New Roman"/>
          <w:b w:val="0"/>
          <w:i/>
          <w:color w:val="auto"/>
          <w:sz w:val="22"/>
          <w:szCs w:val="22"/>
          <w:lang w:val="ru-RU"/>
        </w:rPr>
        <w:t xml:space="preserve">Таблица </w:t>
      </w:r>
      <w:r w:rsidRPr="00E16C6B">
        <w:rPr>
          <w:rFonts w:ascii="Times New Roman" w:hAnsi="Times New Roman" w:cs="Times New Roman"/>
          <w:b w:val="0"/>
          <w:i/>
          <w:color w:val="auto"/>
          <w:sz w:val="22"/>
          <w:szCs w:val="22"/>
        </w:rPr>
        <w:fldChar w:fldCharType="begin"/>
      </w:r>
      <w:r w:rsidRPr="00E16C6B">
        <w:rPr>
          <w:rFonts w:ascii="Times New Roman" w:hAnsi="Times New Roman" w:cs="Times New Roman"/>
          <w:b w:val="0"/>
          <w:i/>
          <w:color w:val="auto"/>
          <w:sz w:val="22"/>
          <w:szCs w:val="22"/>
          <w:lang w:val="ru-RU"/>
        </w:rPr>
        <w:instrText xml:space="preserve"> </w:instrText>
      </w:r>
      <w:r w:rsidRPr="00E16C6B">
        <w:rPr>
          <w:rFonts w:ascii="Times New Roman" w:hAnsi="Times New Roman" w:cs="Times New Roman"/>
          <w:b w:val="0"/>
          <w:i/>
          <w:color w:val="auto"/>
          <w:sz w:val="22"/>
          <w:szCs w:val="22"/>
        </w:rPr>
        <w:instrText>SEQ</w:instrText>
      </w:r>
      <w:r w:rsidRPr="00E16C6B">
        <w:rPr>
          <w:rFonts w:ascii="Times New Roman" w:hAnsi="Times New Roman" w:cs="Times New Roman"/>
          <w:b w:val="0"/>
          <w:i/>
          <w:color w:val="auto"/>
          <w:sz w:val="22"/>
          <w:szCs w:val="22"/>
          <w:lang w:val="ru-RU"/>
        </w:rPr>
        <w:instrText xml:space="preserve"> Таблица \* </w:instrText>
      </w:r>
      <w:r w:rsidRPr="00E16C6B">
        <w:rPr>
          <w:rFonts w:ascii="Times New Roman" w:hAnsi="Times New Roman" w:cs="Times New Roman"/>
          <w:b w:val="0"/>
          <w:i/>
          <w:color w:val="auto"/>
          <w:sz w:val="22"/>
          <w:szCs w:val="22"/>
        </w:rPr>
        <w:instrText>ARABIC</w:instrText>
      </w:r>
      <w:r w:rsidRPr="00E16C6B">
        <w:rPr>
          <w:rFonts w:ascii="Times New Roman" w:hAnsi="Times New Roman" w:cs="Times New Roman"/>
          <w:b w:val="0"/>
          <w:i/>
          <w:color w:val="auto"/>
          <w:sz w:val="22"/>
          <w:szCs w:val="22"/>
          <w:lang w:val="ru-RU"/>
        </w:rPr>
        <w:instrText xml:space="preserve"> </w:instrText>
      </w:r>
      <w:r w:rsidRPr="00E16C6B">
        <w:rPr>
          <w:rFonts w:ascii="Times New Roman" w:hAnsi="Times New Roman" w:cs="Times New Roman"/>
          <w:b w:val="0"/>
          <w:i/>
          <w:color w:val="auto"/>
          <w:sz w:val="22"/>
          <w:szCs w:val="22"/>
        </w:rPr>
        <w:fldChar w:fldCharType="separate"/>
      </w:r>
      <w:r w:rsidR="006B130C" w:rsidRPr="00E16C6B">
        <w:rPr>
          <w:rFonts w:ascii="Times New Roman" w:hAnsi="Times New Roman" w:cs="Times New Roman"/>
          <w:b w:val="0"/>
          <w:i/>
          <w:noProof/>
          <w:color w:val="auto"/>
          <w:sz w:val="22"/>
          <w:szCs w:val="22"/>
          <w:lang w:val="ru-RU"/>
        </w:rPr>
        <w:t>3</w:t>
      </w:r>
      <w:r w:rsidRPr="00E16C6B">
        <w:rPr>
          <w:rFonts w:ascii="Times New Roman" w:hAnsi="Times New Roman" w:cs="Times New Roman"/>
          <w:b w:val="0"/>
          <w:i/>
          <w:noProof/>
          <w:color w:val="auto"/>
          <w:sz w:val="22"/>
          <w:szCs w:val="22"/>
        </w:rPr>
        <w:fldChar w:fldCharType="end"/>
      </w:r>
      <w:r w:rsidR="00E16C6B" w:rsidRPr="00E16C6B">
        <w:rPr>
          <w:rFonts w:ascii="Times New Roman" w:hAnsi="Times New Roman" w:cs="Times New Roman"/>
          <w:b w:val="0"/>
          <w:i/>
          <w:noProof/>
          <w:color w:val="auto"/>
          <w:sz w:val="22"/>
          <w:szCs w:val="22"/>
          <w:lang w:val="ru-RU"/>
        </w:rPr>
        <w:t>. Международные формы договор на оказание нефтесервисных услуг</w:t>
      </w:r>
    </w:p>
    <w:tbl>
      <w:tblPr>
        <w:tblW w:w="10207" w:type="dxa"/>
        <w:tblInd w:w="-176" w:type="dxa"/>
        <w:tblLayout w:type="fixed"/>
        <w:tblLook w:val="04A0" w:firstRow="1" w:lastRow="0" w:firstColumn="1" w:lastColumn="0" w:noHBand="0" w:noVBand="1"/>
      </w:tblPr>
      <w:tblGrid>
        <w:gridCol w:w="1985"/>
        <w:gridCol w:w="2444"/>
        <w:gridCol w:w="2659"/>
        <w:gridCol w:w="1418"/>
        <w:gridCol w:w="1701"/>
      </w:tblGrid>
      <w:tr w:rsidR="00BE249C" w:rsidRPr="00B21E06" w:rsidTr="002750E7">
        <w:trPr>
          <w:trHeight w:val="1034"/>
        </w:trPr>
        <w:tc>
          <w:tcPr>
            <w:tcW w:w="1985" w:type="dxa"/>
            <w:tcBorders>
              <w:top w:val="single" w:sz="8" w:space="0" w:color="auto"/>
              <w:left w:val="single" w:sz="8" w:space="0" w:color="auto"/>
              <w:bottom w:val="single" w:sz="4" w:space="0" w:color="95B3D7"/>
              <w:right w:val="single" w:sz="4" w:space="0" w:color="auto"/>
            </w:tcBorders>
            <w:shd w:val="clear" w:color="4F81BD" w:fill="4F81BD"/>
            <w:noWrap/>
            <w:vAlign w:val="center"/>
            <w:hideMark/>
          </w:tcPr>
          <w:p w:rsidR="00BE249C" w:rsidRPr="00B21E06" w:rsidRDefault="00BE249C" w:rsidP="002750E7">
            <w:pPr>
              <w:spacing w:after="360" w:line="360" w:lineRule="auto"/>
              <w:contextualSpacing/>
              <w:rPr>
                <w:rFonts w:ascii="Times New Roman" w:eastAsia="Times New Roman" w:hAnsi="Times New Roman" w:cs="Times New Roman"/>
                <w:b/>
                <w:bCs/>
                <w:sz w:val="18"/>
                <w:szCs w:val="18"/>
              </w:rPr>
            </w:pPr>
            <w:r w:rsidRPr="00B21E06">
              <w:rPr>
                <w:rFonts w:ascii="Times New Roman" w:eastAsia="Times New Roman" w:hAnsi="Times New Roman" w:cs="Times New Roman"/>
                <w:b/>
                <w:bCs/>
                <w:sz w:val="18"/>
                <w:szCs w:val="18"/>
              </w:rPr>
              <w:t>Стандартная форма договора</w:t>
            </w:r>
          </w:p>
        </w:tc>
        <w:tc>
          <w:tcPr>
            <w:tcW w:w="2444" w:type="dxa"/>
            <w:tcBorders>
              <w:top w:val="single" w:sz="8" w:space="0" w:color="auto"/>
              <w:left w:val="single" w:sz="4" w:space="0" w:color="auto"/>
              <w:bottom w:val="single" w:sz="4" w:space="0" w:color="95B3D7"/>
              <w:right w:val="single" w:sz="4" w:space="0" w:color="auto"/>
            </w:tcBorders>
            <w:shd w:val="clear" w:color="4F81BD" w:fill="4F81BD"/>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b/>
                <w:bCs/>
                <w:sz w:val="18"/>
                <w:szCs w:val="18"/>
              </w:rPr>
            </w:pPr>
            <w:r w:rsidRPr="00B21E06">
              <w:rPr>
                <w:rFonts w:ascii="Times New Roman" w:eastAsia="Times New Roman" w:hAnsi="Times New Roman" w:cs="Times New Roman"/>
                <w:b/>
                <w:bCs/>
                <w:sz w:val="18"/>
                <w:szCs w:val="18"/>
              </w:rPr>
              <w:t xml:space="preserve">Ущерб </w:t>
            </w:r>
          </w:p>
        </w:tc>
        <w:tc>
          <w:tcPr>
            <w:tcW w:w="2659" w:type="dxa"/>
            <w:tcBorders>
              <w:top w:val="single" w:sz="8" w:space="0" w:color="auto"/>
              <w:left w:val="single" w:sz="4" w:space="0" w:color="auto"/>
              <w:bottom w:val="single" w:sz="4" w:space="0" w:color="95B3D7"/>
              <w:right w:val="single" w:sz="4" w:space="0" w:color="auto"/>
            </w:tcBorders>
            <w:shd w:val="clear" w:color="4F81BD" w:fill="4F81BD"/>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b/>
                <w:bCs/>
                <w:sz w:val="18"/>
                <w:szCs w:val="18"/>
              </w:rPr>
            </w:pPr>
            <w:r w:rsidRPr="00B21E06">
              <w:rPr>
                <w:rFonts w:ascii="Times New Roman" w:eastAsia="Times New Roman" w:hAnsi="Times New Roman" w:cs="Times New Roman"/>
                <w:b/>
                <w:bCs/>
                <w:sz w:val="18"/>
                <w:szCs w:val="18"/>
              </w:rPr>
              <w:t>Загрязнения</w:t>
            </w:r>
          </w:p>
        </w:tc>
        <w:tc>
          <w:tcPr>
            <w:tcW w:w="1418" w:type="dxa"/>
            <w:tcBorders>
              <w:top w:val="single" w:sz="8" w:space="0" w:color="auto"/>
              <w:left w:val="single" w:sz="4" w:space="0" w:color="auto"/>
              <w:bottom w:val="single" w:sz="4" w:space="0" w:color="95B3D7"/>
              <w:right w:val="single" w:sz="4" w:space="0" w:color="auto"/>
            </w:tcBorders>
            <w:shd w:val="clear" w:color="4F81BD" w:fill="4F81BD"/>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b/>
                <w:bCs/>
                <w:sz w:val="18"/>
                <w:szCs w:val="18"/>
              </w:rPr>
            </w:pPr>
            <w:r w:rsidRPr="00B21E06">
              <w:rPr>
                <w:rFonts w:ascii="Times New Roman" w:eastAsia="Times New Roman" w:hAnsi="Times New Roman" w:cs="Times New Roman"/>
                <w:b/>
                <w:bCs/>
                <w:sz w:val="18"/>
                <w:szCs w:val="18"/>
              </w:rPr>
              <w:t xml:space="preserve">Распространение договора на группы </w:t>
            </w:r>
          </w:p>
        </w:tc>
        <w:tc>
          <w:tcPr>
            <w:tcW w:w="1701" w:type="dxa"/>
            <w:tcBorders>
              <w:top w:val="single" w:sz="8" w:space="0" w:color="auto"/>
              <w:left w:val="single" w:sz="4" w:space="0" w:color="auto"/>
              <w:bottom w:val="single" w:sz="4" w:space="0" w:color="95B3D7"/>
              <w:right w:val="single" w:sz="8" w:space="0" w:color="auto"/>
            </w:tcBorders>
            <w:shd w:val="clear" w:color="4F81BD" w:fill="4F81BD"/>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b/>
                <w:bCs/>
                <w:sz w:val="18"/>
                <w:szCs w:val="18"/>
              </w:rPr>
            </w:pPr>
            <w:r w:rsidRPr="00B21E06">
              <w:rPr>
                <w:rFonts w:ascii="Times New Roman" w:eastAsia="Times New Roman" w:hAnsi="Times New Roman" w:cs="Times New Roman"/>
                <w:b/>
                <w:bCs/>
                <w:sz w:val="18"/>
                <w:szCs w:val="18"/>
              </w:rPr>
              <w:t>Косвенные убытки</w:t>
            </w:r>
          </w:p>
        </w:tc>
      </w:tr>
      <w:tr w:rsidR="00BE249C" w:rsidRPr="00B21E06" w:rsidTr="00216D8E">
        <w:trPr>
          <w:trHeight w:val="5009"/>
        </w:trPr>
        <w:tc>
          <w:tcPr>
            <w:tcW w:w="1985" w:type="dxa"/>
            <w:tcBorders>
              <w:top w:val="single" w:sz="4" w:space="0" w:color="95B3D7"/>
              <w:left w:val="single" w:sz="8" w:space="0" w:color="auto"/>
              <w:bottom w:val="single" w:sz="4" w:space="0" w:color="auto"/>
              <w:right w:val="single" w:sz="4" w:space="0" w:color="auto"/>
            </w:tcBorders>
            <w:shd w:val="clear" w:color="DCE6F1" w:fill="DCE6F1"/>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b/>
                <w:sz w:val="18"/>
                <w:szCs w:val="18"/>
              </w:rPr>
            </w:pPr>
            <w:r w:rsidRPr="00B21E06">
              <w:rPr>
                <w:rFonts w:ascii="Times New Roman" w:eastAsia="Times New Roman" w:hAnsi="Times New Roman" w:cs="Times New Roman"/>
                <w:b/>
                <w:sz w:val="18"/>
                <w:szCs w:val="18"/>
              </w:rPr>
              <w:t>Договор на оказание строительных работ (LOGIC Construction Contract Ed), 2 Окт. 2003</w:t>
            </w:r>
          </w:p>
        </w:tc>
        <w:tc>
          <w:tcPr>
            <w:tcW w:w="2444" w:type="dxa"/>
            <w:tcBorders>
              <w:top w:val="single" w:sz="4" w:space="0" w:color="95B3D7"/>
              <w:left w:val="single" w:sz="4" w:space="0" w:color="auto"/>
              <w:bottom w:val="single" w:sz="4" w:space="0" w:color="auto"/>
              <w:right w:val="single" w:sz="4" w:space="0" w:color="auto"/>
            </w:tcBorders>
            <w:shd w:val="clear" w:color="DCE6F1" w:fill="DCE6F1"/>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b/>
                <w:sz w:val="18"/>
                <w:szCs w:val="18"/>
              </w:rPr>
              <w:t>Оператор</w:t>
            </w:r>
            <w:r w:rsidRPr="00B21E06">
              <w:rPr>
                <w:rFonts w:ascii="Times New Roman" w:eastAsia="Times New Roman" w:hAnsi="Times New Roman" w:cs="Times New Roman"/>
                <w:sz w:val="18"/>
                <w:szCs w:val="18"/>
              </w:rPr>
              <w:t xml:space="preserve"> освобождает </w:t>
            </w:r>
            <w:r w:rsidRPr="00B21E06">
              <w:rPr>
                <w:rFonts w:ascii="Times New Roman" w:eastAsia="Times New Roman" w:hAnsi="Times New Roman" w:cs="Times New Roman"/>
                <w:b/>
                <w:sz w:val="18"/>
                <w:szCs w:val="18"/>
              </w:rPr>
              <w:t>Группу</w:t>
            </w:r>
            <w:r w:rsidRPr="00B21E06">
              <w:rPr>
                <w:rFonts w:ascii="Times New Roman" w:eastAsia="Times New Roman" w:hAnsi="Times New Roman" w:cs="Times New Roman"/>
                <w:sz w:val="18"/>
                <w:szCs w:val="18"/>
              </w:rPr>
              <w:t xml:space="preserve"> </w:t>
            </w:r>
            <w:r w:rsidRPr="00B21E06">
              <w:rPr>
                <w:rFonts w:ascii="Times New Roman" w:eastAsia="Times New Roman" w:hAnsi="Times New Roman" w:cs="Times New Roman"/>
                <w:b/>
                <w:sz w:val="18"/>
                <w:szCs w:val="18"/>
              </w:rPr>
              <w:t>Подрядчика</w:t>
            </w:r>
            <w:r w:rsidRPr="00B21E06">
              <w:rPr>
                <w:rFonts w:ascii="Times New Roman" w:eastAsia="Times New Roman" w:hAnsi="Times New Roman" w:cs="Times New Roman"/>
                <w:sz w:val="18"/>
                <w:szCs w:val="18"/>
              </w:rPr>
              <w:t xml:space="preserve"> от ответственности в случае возникновения факта ущерба/потерь  в отношении нефтегазовых производственных мощностей третьих сторон и косвенных убытков;                                                                            Покрывает ущерб в не зависимости от природы причины (крупная халатность, умышленные действия, нарушение договора и </w:t>
            </w:r>
            <w:r w:rsidR="00CC244E" w:rsidRPr="00B21E06">
              <w:rPr>
                <w:rFonts w:ascii="Times New Roman" w:eastAsia="Times New Roman" w:hAnsi="Times New Roman" w:cs="Times New Roman"/>
                <w:sz w:val="18"/>
                <w:szCs w:val="18"/>
              </w:rPr>
              <w:t>т.д.</w:t>
            </w:r>
            <w:r w:rsidRPr="00B21E06">
              <w:rPr>
                <w:rFonts w:ascii="Times New Roman" w:eastAsia="Times New Roman" w:hAnsi="Times New Roman" w:cs="Times New Roman"/>
                <w:sz w:val="18"/>
                <w:szCs w:val="18"/>
              </w:rPr>
              <w:t xml:space="preserve">) </w:t>
            </w:r>
          </w:p>
        </w:tc>
        <w:tc>
          <w:tcPr>
            <w:tcW w:w="2659" w:type="dxa"/>
            <w:tcBorders>
              <w:top w:val="single" w:sz="4" w:space="0" w:color="95B3D7"/>
              <w:left w:val="single" w:sz="4" w:space="0" w:color="auto"/>
              <w:bottom w:val="single" w:sz="4" w:space="0" w:color="auto"/>
              <w:right w:val="single" w:sz="4" w:space="0" w:color="auto"/>
            </w:tcBorders>
            <w:shd w:val="clear" w:color="DCE6F1" w:fill="DCE6F1"/>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b/>
                <w:sz w:val="18"/>
                <w:szCs w:val="18"/>
              </w:rPr>
              <w:t xml:space="preserve">Подрядчик </w:t>
            </w:r>
            <w:r w:rsidRPr="00B21E06">
              <w:rPr>
                <w:rFonts w:ascii="Times New Roman" w:eastAsia="Times New Roman" w:hAnsi="Times New Roman" w:cs="Times New Roman"/>
                <w:sz w:val="18"/>
                <w:szCs w:val="18"/>
              </w:rPr>
              <w:t xml:space="preserve">освобождает </w:t>
            </w:r>
            <w:r w:rsidRPr="00B21E06">
              <w:rPr>
                <w:rFonts w:ascii="Times New Roman" w:eastAsia="Times New Roman" w:hAnsi="Times New Roman" w:cs="Times New Roman"/>
                <w:b/>
                <w:sz w:val="18"/>
                <w:szCs w:val="18"/>
              </w:rPr>
              <w:t>Группу</w:t>
            </w:r>
            <w:r w:rsidRPr="00B21E06">
              <w:rPr>
                <w:rFonts w:ascii="Times New Roman" w:eastAsia="Times New Roman" w:hAnsi="Times New Roman" w:cs="Times New Roman"/>
                <w:sz w:val="18"/>
                <w:szCs w:val="18"/>
              </w:rPr>
              <w:t xml:space="preserve"> </w:t>
            </w:r>
            <w:r w:rsidRPr="00B21E06">
              <w:rPr>
                <w:rFonts w:ascii="Times New Roman" w:eastAsia="Times New Roman" w:hAnsi="Times New Roman" w:cs="Times New Roman"/>
                <w:b/>
                <w:sz w:val="18"/>
                <w:szCs w:val="18"/>
              </w:rPr>
              <w:t>Оператора</w:t>
            </w:r>
            <w:r w:rsidRPr="00B21E06">
              <w:rPr>
                <w:rFonts w:ascii="Times New Roman" w:eastAsia="Times New Roman" w:hAnsi="Times New Roman" w:cs="Times New Roman"/>
                <w:sz w:val="18"/>
                <w:szCs w:val="18"/>
              </w:rPr>
              <w:t xml:space="preserve"> от покрытия ущерба и любых притязаний, связанных с загрязнениями от оборудования, собственности и работ </w:t>
            </w:r>
            <w:r w:rsidRPr="00B21E06">
              <w:rPr>
                <w:rFonts w:ascii="Times New Roman" w:eastAsia="Times New Roman" w:hAnsi="Times New Roman" w:cs="Times New Roman"/>
                <w:b/>
                <w:sz w:val="18"/>
                <w:szCs w:val="18"/>
              </w:rPr>
              <w:t>Подрядчика</w:t>
            </w:r>
            <w:r w:rsidRPr="00B21E06">
              <w:rPr>
                <w:rFonts w:ascii="Times New Roman" w:eastAsia="Times New Roman" w:hAnsi="Times New Roman" w:cs="Times New Roman"/>
                <w:sz w:val="18"/>
                <w:szCs w:val="18"/>
              </w:rPr>
              <w:t xml:space="preserve">;                                                                                                                                                                             </w:t>
            </w:r>
            <w:r w:rsidRPr="00B21E06">
              <w:rPr>
                <w:rFonts w:ascii="Times New Roman" w:eastAsia="Times New Roman" w:hAnsi="Times New Roman" w:cs="Times New Roman"/>
                <w:b/>
                <w:sz w:val="18"/>
                <w:szCs w:val="18"/>
              </w:rPr>
              <w:t>Оператор</w:t>
            </w:r>
            <w:r w:rsidRPr="00B21E06">
              <w:rPr>
                <w:rFonts w:ascii="Times New Roman" w:eastAsia="Times New Roman" w:hAnsi="Times New Roman" w:cs="Times New Roman"/>
                <w:sz w:val="18"/>
                <w:szCs w:val="18"/>
              </w:rPr>
              <w:t xml:space="preserve"> освобождает </w:t>
            </w:r>
            <w:r w:rsidRPr="00B21E06">
              <w:rPr>
                <w:rFonts w:ascii="Times New Roman" w:eastAsia="Times New Roman" w:hAnsi="Times New Roman" w:cs="Times New Roman"/>
                <w:b/>
                <w:sz w:val="18"/>
                <w:szCs w:val="18"/>
              </w:rPr>
              <w:t>Группу Подрядчика</w:t>
            </w:r>
            <w:r w:rsidRPr="00B21E06">
              <w:rPr>
                <w:rFonts w:ascii="Times New Roman" w:eastAsia="Times New Roman" w:hAnsi="Times New Roman" w:cs="Times New Roman"/>
                <w:sz w:val="18"/>
                <w:szCs w:val="18"/>
              </w:rPr>
              <w:t xml:space="preserve"> от притязаний, связанных с загрязнениями от оборудования и производственных мощностей </w:t>
            </w:r>
            <w:r w:rsidRPr="00B21E06">
              <w:rPr>
                <w:rFonts w:ascii="Times New Roman" w:eastAsia="Times New Roman" w:hAnsi="Times New Roman" w:cs="Times New Roman"/>
                <w:b/>
                <w:sz w:val="18"/>
                <w:szCs w:val="18"/>
              </w:rPr>
              <w:t>Оператора.</w:t>
            </w:r>
          </w:p>
        </w:tc>
        <w:tc>
          <w:tcPr>
            <w:tcW w:w="1418" w:type="dxa"/>
            <w:tcBorders>
              <w:top w:val="single" w:sz="4" w:space="0" w:color="95B3D7"/>
              <w:left w:val="single" w:sz="4" w:space="0" w:color="auto"/>
              <w:bottom w:val="single" w:sz="4" w:space="0" w:color="auto"/>
              <w:right w:val="single" w:sz="4" w:space="0" w:color="auto"/>
            </w:tcBorders>
            <w:shd w:val="clear" w:color="DCE6F1" w:fill="DCE6F1"/>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sz w:val="18"/>
                <w:szCs w:val="18"/>
              </w:rPr>
              <w:t>Группа оператора не включает  других контракторов компании-</w:t>
            </w:r>
            <w:r w:rsidRPr="00B21E06">
              <w:rPr>
                <w:rFonts w:ascii="Times New Roman" w:eastAsia="Times New Roman" w:hAnsi="Times New Roman" w:cs="Times New Roman"/>
                <w:b/>
                <w:sz w:val="18"/>
                <w:szCs w:val="18"/>
              </w:rPr>
              <w:t>Оператора.</w:t>
            </w:r>
            <w:r w:rsidRPr="00B21E06">
              <w:rPr>
                <w:rFonts w:ascii="Times New Roman" w:eastAsia="Times New Roman" w:hAnsi="Times New Roman" w:cs="Times New Roman"/>
                <w:sz w:val="18"/>
                <w:szCs w:val="18"/>
              </w:rPr>
              <w:t xml:space="preserve"> </w:t>
            </w:r>
          </w:p>
        </w:tc>
        <w:tc>
          <w:tcPr>
            <w:tcW w:w="1701" w:type="dxa"/>
            <w:tcBorders>
              <w:top w:val="single" w:sz="4" w:space="0" w:color="95B3D7"/>
              <w:left w:val="single" w:sz="4" w:space="0" w:color="auto"/>
              <w:bottom w:val="single" w:sz="4" w:space="0" w:color="auto"/>
              <w:right w:val="single" w:sz="8" w:space="0" w:color="auto"/>
            </w:tcBorders>
            <w:shd w:val="clear" w:color="DCE6F1" w:fill="DCE6F1"/>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sz w:val="18"/>
                <w:szCs w:val="18"/>
              </w:rPr>
              <w:t xml:space="preserve">Каждая сторона освобождает другую от ответственности, связанной с нанесением </w:t>
            </w:r>
            <w:r w:rsidRPr="00B21E06">
              <w:rPr>
                <w:rFonts w:ascii="Times New Roman" w:eastAsia="Times New Roman" w:hAnsi="Times New Roman" w:cs="Times New Roman"/>
                <w:b/>
                <w:bCs/>
                <w:sz w:val="18"/>
                <w:szCs w:val="18"/>
              </w:rPr>
              <w:t>косвенных убытков</w:t>
            </w:r>
          </w:p>
        </w:tc>
      </w:tr>
      <w:tr w:rsidR="00BE249C" w:rsidRPr="00B21E06" w:rsidTr="00216D8E">
        <w:trPr>
          <w:trHeight w:val="385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b/>
                <w:sz w:val="18"/>
                <w:szCs w:val="18"/>
              </w:rPr>
              <w:lastRenderedPageBreak/>
              <w:t>Договор на оказание услуг по обслуживанию скважин</w:t>
            </w:r>
            <w:r w:rsidRPr="00B21E06">
              <w:rPr>
                <w:rFonts w:ascii="Times New Roman" w:eastAsia="Times New Roman" w:hAnsi="Times New Roman" w:cs="Times New Roman"/>
                <w:sz w:val="18"/>
                <w:szCs w:val="18"/>
              </w:rPr>
              <w:t xml:space="preserve"> (разработан Ассоциацией специалистов по международным нефтегазовым переговорам), AIPN Association of International Petroleum Negotiators </w:t>
            </w:r>
            <w:r w:rsidRPr="00B21E06">
              <w:rPr>
                <w:rFonts w:ascii="Times New Roman" w:eastAsia="Times New Roman" w:hAnsi="Times New Roman" w:cs="Times New Roman"/>
                <w:b/>
                <w:sz w:val="18"/>
                <w:szCs w:val="18"/>
              </w:rPr>
              <w:t>Model Well Services Contract,2002</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b/>
                <w:sz w:val="18"/>
                <w:szCs w:val="18"/>
              </w:rPr>
              <w:t>Оператор</w:t>
            </w:r>
            <w:r w:rsidRPr="00B21E06">
              <w:rPr>
                <w:rFonts w:ascii="Times New Roman" w:eastAsia="Times New Roman" w:hAnsi="Times New Roman" w:cs="Times New Roman"/>
                <w:sz w:val="18"/>
                <w:szCs w:val="18"/>
              </w:rPr>
              <w:t xml:space="preserve"> освобождает </w:t>
            </w:r>
            <w:r w:rsidRPr="00B21E06">
              <w:rPr>
                <w:rFonts w:ascii="Times New Roman" w:eastAsia="Times New Roman" w:hAnsi="Times New Roman" w:cs="Times New Roman"/>
                <w:b/>
                <w:sz w:val="18"/>
                <w:szCs w:val="18"/>
              </w:rPr>
              <w:t>Подрядчика</w:t>
            </w:r>
            <w:r w:rsidRPr="00B21E06">
              <w:rPr>
                <w:rFonts w:ascii="Times New Roman" w:eastAsia="Times New Roman" w:hAnsi="Times New Roman" w:cs="Times New Roman"/>
                <w:sz w:val="18"/>
                <w:szCs w:val="18"/>
              </w:rPr>
              <w:t xml:space="preserve"> от ответственности в отношении потерь, связанных с оборудованием и скважиной.</w:t>
            </w:r>
          </w:p>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sz w:val="18"/>
                <w:szCs w:val="18"/>
              </w:rPr>
              <w:t xml:space="preserve">Из договора исключается освобождение от ответственности в случаях </w:t>
            </w:r>
            <w:r w:rsidRPr="00B21E06">
              <w:rPr>
                <w:rFonts w:ascii="Times New Roman" w:eastAsia="Times New Roman" w:hAnsi="Times New Roman" w:cs="Times New Roman"/>
                <w:b/>
                <w:sz w:val="18"/>
                <w:szCs w:val="18"/>
              </w:rPr>
              <w:t>крупной халатности</w:t>
            </w:r>
            <w:r w:rsidRPr="00B21E06">
              <w:rPr>
                <w:rFonts w:ascii="Times New Roman" w:eastAsia="Times New Roman" w:hAnsi="Times New Roman" w:cs="Times New Roman"/>
                <w:sz w:val="18"/>
                <w:szCs w:val="18"/>
              </w:rPr>
              <w:t xml:space="preserve"> или </w:t>
            </w:r>
            <w:r w:rsidRPr="00B21E06">
              <w:rPr>
                <w:rFonts w:ascii="Times New Roman" w:eastAsia="Times New Roman" w:hAnsi="Times New Roman" w:cs="Times New Roman"/>
                <w:b/>
                <w:sz w:val="18"/>
                <w:szCs w:val="18"/>
              </w:rPr>
              <w:t>умышленных действий.</w:t>
            </w:r>
            <w:r w:rsidRPr="00B21E06">
              <w:rPr>
                <w:rFonts w:ascii="Times New Roman" w:eastAsia="Times New Roman" w:hAnsi="Times New Roman" w:cs="Times New Roman"/>
                <w:sz w:val="18"/>
                <w:szCs w:val="18"/>
              </w:rPr>
              <w:t xml:space="preserve">  </w:t>
            </w:r>
          </w:p>
          <w:p w:rsidR="00BE249C" w:rsidRPr="00B21E06" w:rsidRDefault="00BE249C" w:rsidP="002750E7">
            <w:pPr>
              <w:spacing w:after="360" w:line="360" w:lineRule="auto"/>
              <w:ind w:firstLine="709"/>
              <w:contextualSpacing/>
              <w:jc w:val="both"/>
              <w:rPr>
                <w:rFonts w:ascii="Times New Roman" w:eastAsia="Times New Roman" w:hAnsi="Times New Roman" w:cs="Times New Roman"/>
                <w:sz w:val="18"/>
                <w:szCs w:val="18"/>
              </w:rPr>
            </w:pPr>
          </w:p>
        </w:tc>
        <w:tc>
          <w:tcPr>
            <w:tcW w:w="2659" w:type="dxa"/>
            <w:tcBorders>
              <w:top w:val="single" w:sz="4" w:space="0" w:color="95B3D7"/>
              <w:left w:val="single" w:sz="4" w:space="0" w:color="auto"/>
              <w:bottom w:val="single" w:sz="4" w:space="0" w:color="auto"/>
              <w:right w:val="single" w:sz="4" w:space="0" w:color="auto"/>
            </w:tcBorders>
            <w:shd w:val="clear" w:color="auto" w:fill="auto"/>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b/>
                <w:sz w:val="18"/>
                <w:szCs w:val="18"/>
              </w:rPr>
              <w:t>Оператор</w:t>
            </w:r>
            <w:r w:rsidRPr="00B21E06">
              <w:rPr>
                <w:rFonts w:ascii="Times New Roman" w:eastAsia="Times New Roman" w:hAnsi="Times New Roman" w:cs="Times New Roman"/>
                <w:sz w:val="18"/>
                <w:szCs w:val="18"/>
              </w:rPr>
              <w:t xml:space="preserve"> освобождает от ответственности </w:t>
            </w:r>
            <w:r w:rsidRPr="00B21E06">
              <w:rPr>
                <w:rFonts w:ascii="Times New Roman" w:eastAsia="Times New Roman" w:hAnsi="Times New Roman" w:cs="Times New Roman"/>
                <w:b/>
                <w:sz w:val="18"/>
                <w:szCs w:val="18"/>
              </w:rPr>
              <w:t xml:space="preserve">Подрядчика </w:t>
            </w:r>
            <w:r w:rsidRPr="00B21E06">
              <w:rPr>
                <w:rFonts w:ascii="Times New Roman" w:eastAsia="Times New Roman" w:hAnsi="Times New Roman" w:cs="Times New Roman"/>
                <w:sz w:val="18"/>
                <w:szCs w:val="18"/>
              </w:rPr>
              <w:t>в отношении притязаний, связанных с  пожаром, взрывом или утечкой на месте выполнения работ  вне зависимости от причины;                                                                                                                                                                                                                                                            Договор исключает крупную халатность (включая умышленные действия).</w:t>
            </w:r>
          </w:p>
        </w:tc>
        <w:tc>
          <w:tcPr>
            <w:tcW w:w="1418" w:type="dxa"/>
            <w:tcBorders>
              <w:top w:val="single" w:sz="4" w:space="0" w:color="95B3D7"/>
              <w:left w:val="single" w:sz="4" w:space="0" w:color="auto"/>
              <w:bottom w:val="single" w:sz="4" w:space="0" w:color="auto"/>
              <w:right w:val="single" w:sz="4" w:space="0" w:color="auto"/>
            </w:tcBorders>
            <w:shd w:val="clear" w:color="auto" w:fill="auto"/>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sz w:val="18"/>
                <w:szCs w:val="18"/>
              </w:rPr>
              <w:t xml:space="preserve">Группа Операторов включает других подрядчиков компании-оператора. </w:t>
            </w:r>
          </w:p>
        </w:tc>
        <w:tc>
          <w:tcPr>
            <w:tcW w:w="1701" w:type="dxa"/>
            <w:tcBorders>
              <w:top w:val="single" w:sz="4" w:space="0" w:color="95B3D7"/>
              <w:left w:val="single" w:sz="4" w:space="0" w:color="auto"/>
              <w:bottom w:val="single" w:sz="4" w:space="0" w:color="auto"/>
              <w:right w:val="single" w:sz="8" w:space="0" w:color="auto"/>
            </w:tcBorders>
            <w:shd w:val="clear" w:color="auto" w:fill="auto"/>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sz w:val="18"/>
                <w:szCs w:val="18"/>
              </w:rPr>
              <w:t>Ни одна из сторон не ответственна за косвенные убытки другой стороны</w:t>
            </w:r>
          </w:p>
        </w:tc>
      </w:tr>
      <w:tr w:rsidR="00BE249C" w:rsidRPr="00B21E06" w:rsidTr="00216D8E">
        <w:trPr>
          <w:trHeight w:val="5651"/>
        </w:trPr>
        <w:tc>
          <w:tcPr>
            <w:tcW w:w="198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b/>
                <w:sz w:val="18"/>
                <w:szCs w:val="18"/>
              </w:rPr>
              <w:t xml:space="preserve">Договор по </w:t>
            </w:r>
            <w:r w:rsidR="00CC244E" w:rsidRPr="00B21E06">
              <w:rPr>
                <w:rFonts w:ascii="Times New Roman" w:eastAsia="Times New Roman" w:hAnsi="Times New Roman" w:cs="Times New Roman"/>
                <w:b/>
                <w:sz w:val="18"/>
                <w:szCs w:val="18"/>
              </w:rPr>
              <w:t>фрахтованию</w:t>
            </w:r>
            <w:r w:rsidRPr="00B21E06">
              <w:rPr>
                <w:rFonts w:ascii="Times New Roman" w:eastAsia="Times New Roman" w:hAnsi="Times New Roman" w:cs="Times New Roman"/>
                <w:b/>
                <w:sz w:val="18"/>
                <w:szCs w:val="18"/>
              </w:rPr>
              <w:t xml:space="preserve"> судна для предоставления оффшорных услуг</w:t>
            </w:r>
            <w:r w:rsidRPr="00B21E06">
              <w:rPr>
                <w:rFonts w:ascii="Times New Roman" w:eastAsia="Times New Roman" w:hAnsi="Times New Roman" w:cs="Times New Roman"/>
                <w:sz w:val="18"/>
                <w:szCs w:val="18"/>
              </w:rPr>
              <w:t xml:space="preserve"> BIMCO Time Charter Party for Offshore Service Vessels,2005</w:t>
            </w:r>
          </w:p>
        </w:tc>
        <w:tc>
          <w:tcPr>
            <w:tcW w:w="2444"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sz w:val="18"/>
                <w:szCs w:val="18"/>
              </w:rPr>
              <w:t>Освобождение от ответственности во всех случаях.</w:t>
            </w:r>
          </w:p>
          <w:p w:rsidR="00BE249C" w:rsidRPr="00B21E06" w:rsidRDefault="00BE249C" w:rsidP="002750E7">
            <w:pPr>
              <w:spacing w:after="360" w:line="360" w:lineRule="auto"/>
              <w:ind w:firstLine="709"/>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sz w:val="18"/>
                <w:szCs w:val="18"/>
              </w:rPr>
              <w:t xml:space="preserve"> </w:t>
            </w:r>
          </w:p>
        </w:tc>
        <w:tc>
          <w:tcPr>
            <w:tcW w:w="2659" w:type="dxa"/>
            <w:tcBorders>
              <w:top w:val="single" w:sz="4" w:space="0" w:color="auto"/>
              <w:left w:val="single" w:sz="4" w:space="0" w:color="auto"/>
              <w:bottom w:val="single" w:sz="8" w:space="0" w:color="auto"/>
              <w:right w:val="single" w:sz="4" w:space="0" w:color="auto"/>
            </w:tcBorders>
            <w:shd w:val="clear" w:color="DCE6F1" w:fill="DCE6F1"/>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b/>
                <w:sz w:val="18"/>
                <w:szCs w:val="18"/>
              </w:rPr>
              <w:t>Собственник</w:t>
            </w:r>
            <w:r w:rsidRPr="00B21E06">
              <w:rPr>
                <w:rFonts w:ascii="Times New Roman" w:eastAsia="Times New Roman" w:hAnsi="Times New Roman" w:cs="Times New Roman"/>
                <w:sz w:val="18"/>
                <w:szCs w:val="18"/>
              </w:rPr>
              <w:t xml:space="preserve"> освобождает </w:t>
            </w:r>
            <w:r w:rsidR="00CC244E" w:rsidRPr="00B21E06">
              <w:rPr>
                <w:rFonts w:ascii="Times New Roman" w:eastAsia="Times New Roman" w:hAnsi="Times New Roman" w:cs="Times New Roman"/>
                <w:b/>
                <w:sz w:val="18"/>
                <w:szCs w:val="18"/>
              </w:rPr>
              <w:t>Фрахтователя</w:t>
            </w:r>
            <w:r w:rsidRPr="00B21E06">
              <w:rPr>
                <w:rFonts w:ascii="Times New Roman" w:eastAsia="Times New Roman" w:hAnsi="Times New Roman" w:cs="Times New Roman"/>
                <w:sz w:val="18"/>
                <w:szCs w:val="18"/>
              </w:rPr>
              <w:t xml:space="preserve"> от покрытия ущерба от загрязнений, связанных с ошибками Собственника и его персонала, что вызывает утечки или разливы нефти с судна;                                                                                                                                                                                                                                                           </w:t>
            </w:r>
            <w:r w:rsidR="00CC244E" w:rsidRPr="00B21E06">
              <w:rPr>
                <w:rFonts w:ascii="Times New Roman" w:eastAsia="Times New Roman" w:hAnsi="Times New Roman" w:cs="Times New Roman"/>
                <w:sz w:val="18"/>
                <w:szCs w:val="18"/>
              </w:rPr>
              <w:t>Фрахтователь</w:t>
            </w:r>
            <w:r w:rsidRPr="00B21E06">
              <w:rPr>
                <w:rFonts w:ascii="Times New Roman" w:eastAsia="Times New Roman" w:hAnsi="Times New Roman" w:cs="Times New Roman"/>
                <w:sz w:val="18"/>
                <w:szCs w:val="18"/>
              </w:rPr>
              <w:t xml:space="preserve"> освобождает от ответственности Собственника от любых притязаний, связанных с загрязнениями вне зависимости от причины.</w:t>
            </w:r>
          </w:p>
          <w:p w:rsidR="00BE249C" w:rsidRPr="00B21E06" w:rsidRDefault="00BE249C" w:rsidP="002750E7">
            <w:pPr>
              <w:spacing w:after="360" w:line="360" w:lineRule="auto"/>
              <w:ind w:firstLine="709"/>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sz w:val="18"/>
                <w:szCs w:val="18"/>
              </w:rPr>
              <w:t xml:space="preserve"> </w:t>
            </w:r>
          </w:p>
        </w:tc>
        <w:tc>
          <w:tcPr>
            <w:tcW w:w="1418" w:type="dxa"/>
            <w:tcBorders>
              <w:top w:val="single" w:sz="4" w:space="0" w:color="auto"/>
              <w:left w:val="single" w:sz="4" w:space="0" w:color="auto"/>
              <w:bottom w:val="single" w:sz="8" w:space="0" w:color="auto"/>
              <w:right w:val="single" w:sz="4" w:space="0" w:color="auto"/>
            </w:tcBorders>
            <w:shd w:val="clear" w:color="DCE6F1" w:fill="DCE6F1"/>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sz w:val="18"/>
                <w:szCs w:val="18"/>
              </w:rPr>
              <w:t xml:space="preserve">Контракторы </w:t>
            </w:r>
            <w:r w:rsidR="00CC244E" w:rsidRPr="00B21E06">
              <w:rPr>
                <w:rFonts w:ascii="Times New Roman" w:eastAsia="Times New Roman" w:hAnsi="Times New Roman" w:cs="Times New Roman"/>
                <w:sz w:val="18"/>
                <w:szCs w:val="18"/>
              </w:rPr>
              <w:t>Фрахтователя</w:t>
            </w:r>
            <w:r w:rsidRPr="00B21E06">
              <w:rPr>
                <w:rFonts w:ascii="Times New Roman" w:eastAsia="Times New Roman" w:hAnsi="Times New Roman" w:cs="Times New Roman"/>
                <w:sz w:val="18"/>
                <w:szCs w:val="18"/>
              </w:rPr>
              <w:t xml:space="preserve"> не включаются в договор. </w:t>
            </w:r>
          </w:p>
        </w:tc>
        <w:tc>
          <w:tcPr>
            <w:tcW w:w="1701" w:type="dxa"/>
            <w:tcBorders>
              <w:top w:val="single" w:sz="4" w:space="0" w:color="auto"/>
              <w:left w:val="single" w:sz="4" w:space="0" w:color="auto"/>
              <w:bottom w:val="single" w:sz="8" w:space="0" w:color="auto"/>
              <w:right w:val="single" w:sz="8" w:space="0" w:color="auto"/>
            </w:tcBorders>
            <w:shd w:val="clear" w:color="DCE6F1" w:fill="DCE6F1"/>
            <w:vAlign w:val="center"/>
            <w:hideMark/>
          </w:tcPr>
          <w:p w:rsidR="00BE249C" w:rsidRPr="00B21E06" w:rsidRDefault="00BE249C" w:rsidP="002750E7">
            <w:pPr>
              <w:spacing w:after="360" w:line="360" w:lineRule="auto"/>
              <w:contextualSpacing/>
              <w:jc w:val="both"/>
              <w:rPr>
                <w:rFonts w:ascii="Times New Roman" w:eastAsia="Times New Roman" w:hAnsi="Times New Roman" w:cs="Times New Roman"/>
                <w:sz w:val="18"/>
                <w:szCs w:val="18"/>
              </w:rPr>
            </w:pPr>
            <w:r w:rsidRPr="00B21E06">
              <w:rPr>
                <w:rFonts w:ascii="Times New Roman" w:eastAsia="Times New Roman" w:hAnsi="Times New Roman" w:cs="Times New Roman"/>
                <w:sz w:val="18"/>
                <w:szCs w:val="18"/>
              </w:rPr>
              <w:t xml:space="preserve">Крупная халатность исключается. </w:t>
            </w:r>
          </w:p>
        </w:tc>
      </w:tr>
    </w:tbl>
    <w:p w:rsidR="00BE249C" w:rsidRPr="00B21E06" w:rsidRDefault="00BE249C" w:rsidP="00BE249C">
      <w:pPr>
        <w:autoSpaceDE w:val="0"/>
        <w:autoSpaceDN w:val="0"/>
        <w:adjustRightInd w:val="0"/>
        <w:spacing w:after="360" w:line="360" w:lineRule="auto"/>
        <w:ind w:firstLine="709"/>
        <w:contextualSpacing/>
        <w:jc w:val="both"/>
        <w:rPr>
          <w:rFonts w:ascii="Times New Roman" w:hAnsi="Times New Roman" w:cs="Times New Roman"/>
          <w:sz w:val="24"/>
          <w:szCs w:val="24"/>
        </w:rPr>
      </w:pPr>
    </w:p>
    <w:p w:rsidR="003E1892" w:rsidRPr="00C227CB" w:rsidRDefault="005520C5" w:rsidP="003E1892">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C227CB">
        <w:rPr>
          <w:rFonts w:ascii="Times New Roman" w:hAnsi="Times New Roman" w:cs="Times New Roman"/>
          <w:sz w:val="28"/>
          <w:szCs w:val="28"/>
        </w:rPr>
        <w:t>Упрощенно схему взаимодействия на основе использования принципа возмещения затрат и освобождения от ответственности можно представить следующим образом (См. Рисун</w:t>
      </w:r>
      <w:r w:rsidR="00E16C6B">
        <w:rPr>
          <w:rFonts w:ascii="Times New Roman" w:hAnsi="Times New Roman" w:cs="Times New Roman"/>
          <w:sz w:val="28"/>
          <w:szCs w:val="28"/>
        </w:rPr>
        <w:t>ок</w:t>
      </w:r>
      <w:r w:rsidRPr="00C227CB">
        <w:rPr>
          <w:rFonts w:ascii="Times New Roman" w:hAnsi="Times New Roman" w:cs="Times New Roman"/>
          <w:sz w:val="28"/>
          <w:szCs w:val="28"/>
        </w:rPr>
        <w:t xml:space="preserve"> 8)</w:t>
      </w:r>
    </w:p>
    <w:p w:rsidR="00426A4F" w:rsidRDefault="00664DDC" w:rsidP="00765C94">
      <w:pPr>
        <w:autoSpaceDE w:val="0"/>
        <w:autoSpaceDN w:val="0"/>
        <w:adjustRightInd w:val="0"/>
        <w:spacing w:after="360" w:line="360" w:lineRule="auto"/>
        <w:contextualSpacing/>
        <w:jc w:val="both"/>
        <w:rPr>
          <w:rFonts w:ascii="Times New Roman" w:hAnsi="Times New Roman" w:cs="Times New Roman"/>
          <w:i/>
        </w:rPr>
      </w:pPr>
      <w:r>
        <w:rPr>
          <w:rFonts w:ascii="Times New Roman" w:hAnsi="Times New Roman" w:cs="Times New Roman"/>
          <w:noProof/>
          <w:sz w:val="28"/>
          <w:szCs w:val="28"/>
          <w:lang w:eastAsia="ru-RU"/>
        </w:rPr>
        <w:lastRenderedPageBreak/>
        <w:drawing>
          <wp:inline distT="0" distB="0" distL="0" distR="0" wp14:anchorId="2FD88E32" wp14:editId="21D3E457">
            <wp:extent cx="4875467" cy="2658794"/>
            <wp:effectExtent l="19050" t="19050" r="20955" b="273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87290" cy="2665241"/>
                    </a:xfrm>
                    <a:prstGeom prst="rect">
                      <a:avLst/>
                    </a:prstGeom>
                    <a:noFill/>
                    <a:ln w="25400">
                      <a:solidFill>
                        <a:schemeClr val="accent1"/>
                      </a:solidFill>
                    </a:ln>
                  </pic:spPr>
                </pic:pic>
              </a:graphicData>
            </a:graphic>
          </wp:inline>
        </w:drawing>
      </w:r>
    </w:p>
    <w:p w:rsidR="00765C94" w:rsidRPr="00765C94" w:rsidRDefault="00765C94" w:rsidP="00765C94">
      <w:pPr>
        <w:autoSpaceDE w:val="0"/>
        <w:autoSpaceDN w:val="0"/>
        <w:adjustRightInd w:val="0"/>
        <w:spacing w:after="360" w:line="360" w:lineRule="auto"/>
        <w:contextualSpacing/>
        <w:jc w:val="both"/>
        <w:rPr>
          <w:rFonts w:ascii="Times New Roman" w:hAnsi="Times New Roman" w:cs="Times New Roman"/>
          <w:sz w:val="28"/>
          <w:szCs w:val="28"/>
        </w:rPr>
      </w:pPr>
      <w:r w:rsidRPr="00765C94">
        <w:rPr>
          <w:rFonts w:ascii="Times New Roman" w:hAnsi="Times New Roman" w:cs="Times New Roman"/>
          <w:i/>
        </w:rPr>
        <w:t xml:space="preserve">Рисунок </w:t>
      </w:r>
      <w:r w:rsidRPr="00765C94">
        <w:rPr>
          <w:rFonts w:ascii="Times New Roman" w:hAnsi="Times New Roman" w:cs="Times New Roman"/>
          <w:i/>
        </w:rPr>
        <w:fldChar w:fldCharType="begin"/>
      </w:r>
      <w:r w:rsidRPr="00765C94">
        <w:rPr>
          <w:rFonts w:ascii="Times New Roman" w:hAnsi="Times New Roman" w:cs="Times New Roman"/>
          <w:i/>
        </w:rPr>
        <w:instrText xml:space="preserve"> SEQ Рисунок \* ARABIC </w:instrText>
      </w:r>
      <w:r w:rsidRPr="00765C94">
        <w:rPr>
          <w:rFonts w:ascii="Times New Roman" w:hAnsi="Times New Roman" w:cs="Times New Roman"/>
          <w:i/>
        </w:rPr>
        <w:fldChar w:fldCharType="separate"/>
      </w:r>
      <w:r w:rsidR="005A6DAE">
        <w:rPr>
          <w:rFonts w:ascii="Times New Roman" w:hAnsi="Times New Roman" w:cs="Times New Roman"/>
          <w:i/>
          <w:noProof/>
        </w:rPr>
        <w:t>8</w:t>
      </w:r>
      <w:r w:rsidRPr="00765C94">
        <w:rPr>
          <w:rFonts w:ascii="Times New Roman" w:hAnsi="Times New Roman" w:cs="Times New Roman"/>
          <w:i/>
        </w:rPr>
        <w:fldChar w:fldCharType="end"/>
      </w:r>
      <w:r w:rsidRPr="00765C94">
        <w:rPr>
          <w:rFonts w:ascii="Times New Roman" w:hAnsi="Times New Roman" w:cs="Times New Roman"/>
          <w:i/>
        </w:rPr>
        <w:t xml:space="preserve"> Распределение рисков между участниками нефтегазового проекта на базе принципа освобождения от ответственности</w:t>
      </w:r>
    </w:p>
    <w:p w:rsidR="00C227CB" w:rsidRDefault="00664DDC" w:rsidP="00664DDC">
      <w:pPr>
        <w:rPr>
          <w:noProof/>
        </w:rPr>
      </w:pPr>
      <w:r>
        <w:rPr>
          <w:rFonts w:ascii="Times New Roman" w:hAnsi="Times New Roman" w:cs="Times New Roman"/>
          <w:sz w:val="28"/>
          <w:szCs w:val="28"/>
        </w:rPr>
        <w:t>Распределение риска на основе расширенного принципе об освобождении от ответственности можно увидеть на Рисунке 9 и Рисунке 10.</w:t>
      </w:r>
      <w:r w:rsidR="00C227CB" w:rsidRPr="00C227CB">
        <w:rPr>
          <w:noProof/>
        </w:rPr>
        <w:t xml:space="preserve"> </w:t>
      </w:r>
    </w:p>
    <w:p w:rsidR="00426A4F" w:rsidRDefault="00C227CB" w:rsidP="00765C94">
      <w:pPr>
        <w:rPr>
          <w:rFonts w:ascii="Times New Roman" w:hAnsi="Times New Roman" w:cs="Times New Roman"/>
          <w:i/>
          <w:sz w:val="24"/>
          <w:szCs w:val="24"/>
        </w:rPr>
      </w:pPr>
      <w:r>
        <w:rPr>
          <w:noProof/>
          <w:lang w:eastAsia="ru-RU"/>
        </w:rPr>
        <w:drawing>
          <wp:inline distT="0" distB="0" distL="0" distR="0" wp14:anchorId="58EB9EB8" wp14:editId="6234CCC3">
            <wp:extent cx="4881489" cy="2470151"/>
            <wp:effectExtent l="19050" t="19050" r="14605"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02219" cy="2480641"/>
                    </a:xfrm>
                    <a:prstGeom prst="rect">
                      <a:avLst/>
                    </a:prstGeom>
                    <a:noFill/>
                    <a:ln w="25400">
                      <a:solidFill>
                        <a:schemeClr val="accent1"/>
                      </a:solidFill>
                    </a:ln>
                  </pic:spPr>
                </pic:pic>
              </a:graphicData>
            </a:graphic>
          </wp:inline>
        </w:drawing>
      </w:r>
    </w:p>
    <w:p w:rsidR="00765C94" w:rsidRPr="00765C94" w:rsidRDefault="00765C94" w:rsidP="00765C94">
      <w:pPr>
        <w:rPr>
          <w:rFonts w:ascii="Times New Roman" w:hAnsi="Times New Roman" w:cs="Times New Roman"/>
          <w:sz w:val="28"/>
          <w:szCs w:val="28"/>
        </w:rPr>
      </w:pPr>
      <w:r w:rsidRPr="00765C94">
        <w:rPr>
          <w:rFonts w:ascii="Times New Roman" w:hAnsi="Times New Roman" w:cs="Times New Roman"/>
          <w:i/>
          <w:sz w:val="24"/>
          <w:szCs w:val="24"/>
        </w:rPr>
        <w:t xml:space="preserve">Рисунок </w:t>
      </w:r>
      <w:r w:rsidRPr="00765C94">
        <w:rPr>
          <w:rFonts w:ascii="Times New Roman" w:hAnsi="Times New Roman" w:cs="Times New Roman"/>
          <w:i/>
          <w:sz w:val="24"/>
          <w:szCs w:val="24"/>
        </w:rPr>
        <w:fldChar w:fldCharType="begin"/>
      </w:r>
      <w:r w:rsidRPr="00765C94">
        <w:rPr>
          <w:rFonts w:ascii="Times New Roman" w:hAnsi="Times New Roman" w:cs="Times New Roman"/>
          <w:i/>
          <w:sz w:val="24"/>
          <w:szCs w:val="24"/>
        </w:rPr>
        <w:instrText xml:space="preserve"> SEQ Рисунок \* ARABIC </w:instrText>
      </w:r>
      <w:r w:rsidRPr="00765C94">
        <w:rPr>
          <w:rFonts w:ascii="Times New Roman" w:hAnsi="Times New Roman" w:cs="Times New Roman"/>
          <w:i/>
          <w:sz w:val="24"/>
          <w:szCs w:val="24"/>
        </w:rPr>
        <w:fldChar w:fldCharType="separate"/>
      </w:r>
      <w:r w:rsidR="005A6DAE">
        <w:rPr>
          <w:rFonts w:ascii="Times New Roman" w:hAnsi="Times New Roman" w:cs="Times New Roman"/>
          <w:i/>
          <w:noProof/>
          <w:sz w:val="24"/>
          <w:szCs w:val="24"/>
        </w:rPr>
        <w:t>9</w:t>
      </w:r>
      <w:r w:rsidRPr="00765C94">
        <w:rPr>
          <w:rFonts w:ascii="Times New Roman" w:hAnsi="Times New Roman" w:cs="Times New Roman"/>
          <w:i/>
          <w:sz w:val="24"/>
          <w:szCs w:val="24"/>
        </w:rPr>
        <w:fldChar w:fldCharType="end"/>
      </w:r>
      <w:r w:rsidRPr="00765C94">
        <w:rPr>
          <w:rFonts w:ascii="Times New Roman" w:hAnsi="Times New Roman" w:cs="Times New Roman"/>
          <w:i/>
          <w:sz w:val="24"/>
          <w:szCs w:val="24"/>
        </w:rPr>
        <w:t xml:space="preserve"> Распределение рисков между участниками нефтегазового проекта на базе принципа освобождения от ответственности</w:t>
      </w:r>
    </w:p>
    <w:p w:rsidR="00426A4F" w:rsidRDefault="00C227CB" w:rsidP="00765C94">
      <w:pPr>
        <w:pStyle w:val="af6"/>
        <w:keepNext/>
        <w:jc w:val="both"/>
        <w:rPr>
          <w:rFonts w:ascii="Times New Roman" w:hAnsi="Times New Roman" w:cs="Times New Roman"/>
          <w:b w:val="0"/>
          <w:i/>
          <w:color w:val="auto"/>
          <w:sz w:val="24"/>
          <w:szCs w:val="24"/>
          <w:lang w:val="ru-RU"/>
        </w:rPr>
      </w:pPr>
      <w:r>
        <w:rPr>
          <w:rFonts w:ascii="Times New Roman" w:hAnsi="Times New Roman" w:cs="Times New Roman"/>
          <w:noProof/>
          <w:sz w:val="28"/>
          <w:szCs w:val="28"/>
          <w:lang w:val="ru-RU" w:eastAsia="ru-RU"/>
        </w:rPr>
        <w:lastRenderedPageBreak/>
        <w:drawing>
          <wp:inline distT="0" distB="0" distL="0" distR="0" wp14:anchorId="1EA03F77" wp14:editId="04AF7DEB">
            <wp:extent cx="4798924" cy="2293034"/>
            <wp:effectExtent l="19050" t="19050" r="20955" b="120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15506" cy="2300957"/>
                    </a:xfrm>
                    <a:prstGeom prst="rect">
                      <a:avLst/>
                    </a:prstGeom>
                    <a:noFill/>
                    <a:ln w="25400">
                      <a:solidFill>
                        <a:schemeClr val="accent1"/>
                      </a:solidFill>
                    </a:ln>
                  </pic:spPr>
                </pic:pic>
              </a:graphicData>
            </a:graphic>
          </wp:inline>
        </w:drawing>
      </w:r>
      <w:r w:rsidR="00765C94" w:rsidRPr="00765C94">
        <w:rPr>
          <w:rFonts w:ascii="Times New Roman" w:hAnsi="Times New Roman" w:cs="Times New Roman"/>
          <w:b w:val="0"/>
          <w:i/>
          <w:color w:val="auto"/>
          <w:sz w:val="24"/>
          <w:szCs w:val="24"/>
          <w:lang w:val="ru-RU"/>
        </w:rPr>
        <w:t xml:space="preserve"> </w:t>
      </w:r>
    </w:p>
    <w:p w:rsidR="005D3E5B" w:rsidRPr="00426A4F" w:rsidRDefault="00765C94" w:rsidP="00426A4F">
      <w:pPr>
        <w:pStyle w:val="af6"/>
        <w:keepNext/>
        <w:jc w:val="both"/>
        <w:rPr>
          <w:rFonts w:ascii="Times New Roman" w:hAnsi="Times New Roman" w:cs="Times New Roman"/>
          <w:b w:val="0"/>
          <w:i/>
          <w:color w:val="auto"/>
          <w:sz w:val="24"/>
          <w:szCs w:val="24"/>
          <w:lang w:val="ru-RU"/>
        </w:rPr>
      </w:pPr>
      <w:r w:rsidRPr="00B86ED3">
        <w:rPr>
          <w:rFonts w:ascii="Times New Roman" w:hAnsi="Times New Roman" w:cs="Times New Roman"/>
          <w:b w:val="0"/>
          <w:i/>
          <w:color w:val="auto"/>
          <w:sz w:val="24"/>
          <w:szCs w:val="24"/>
          <w:lang w:val="ru-RU"/>
        </w:rPr>
        <w:t xml:space="preserve">Рисунок </w:t>
      </w:r>
      <w:r>
        <w:rPr>
          <w:rFonts w:ascii="Times New Roman" w:hAnsi="Times New Roman" w:cs="Times New Roman"/>
          <w:b w:val="0"/>
          <w:i/>
          <w:color w:val="auto"/>
          <w:sz w:val="24"/>
          <w:szCs w:val="24"/>
          <w:lang w:val="ru-RU"/>
        </w:rPr>
        <w:fldChar w:fldCharType="begin"/>
      </w:r>
      <w:r>
        <w:rPr>
          <w:rFonts w:ascii="Times New Roman" w:hAnsi="Times New Roman" w:cs="Times New Roman"/>
          <w:b w:val="0"/>
          <w:i/>
          <w:color w:val="auto"/>
          <w:sz w:val="24"/>
          <w:szCs w:val="24"/>
          <w:lang w:val="ru-RU"/>
        </w:rPr>
        <w:instrText xml:space="preserve"> SEQ Рисунок \* ARABIC </w:instrText>
      </w:r>
      <w:r>
        <w:rPr>
          <w:rFonts w:ascii="Times New Roman" w:hAnsi="Times New Roman" w:cs="Times New Roman"/>
          <w:b w:val="0"/>
          <w:i/>
          <w:color w:val="auto"/>
          <w:sz w:val="24"/>
          <w:szCs w:val="24"/>
          <w:lang w:val="ru-RU"/>
        </w:rPr>
        <w:fldChar w:fldCharType="separate"/>
      </w:r>
      <w:r w:rsidR="005A6DAE">
        <w:rPr>
          <w:rFonts w:ascii="Times New Roman" w:hAnsi="Times New Roman" w:cs="Times New Roman"/>
          <w:b w:val="0"/>
          <w:i/>
          <w:noProof/>
          <w:color w:val="auto"/>
          <w:sz w:val="24"/>
          <w:szCs w:val="24"/>
          <w:lang w:val="ru-RU"/>
        </w:rPr>
        <w:t>10</w:t>
      </w:r>
      <w:r>
        <w:rPr>
          <w:rFonts w:ascii="Times New Roman" w:hAnsi="Times New Roman" w:cs="Times New Roman"/>
          <w:b w:val="0"/>
          <w:i/>
          <w:color w:val="auto"/>
          <w:sz w:val="24"/>
          <w:szCs w:val="24"/>
          <w:lang w:val="ru-RU"/>
        </w:rPr>
        <w:fldChar w:fldCharType="end"/>
      </w:r>
      <w:r w:rsidRPr="00B86ED3">
        <w:rPr>
          <w:rFonts w:ascii="Times New Roman" w:hAnsi="Times New Roman" w:cs="Times New Roman"/>
          <w:b w:val="0"/>
          <w:i/>
          <w:color w:val="auto"/>
          <w:sz w:val="24"/>
          <w:szCs w:val="24"/>
          <w:lang w:val="ru-RU"/>
        </w:rPr>
        <w:t xml:space="preserve"> Распределение рисков между участниками нефтегазового проекта на базе принципа </w:t>
      </w:r>
      <w:r w:rsidR="00426A4F">
        <w:rPr>
          <w:rFonts w:ascii="Times New Roman" w:hAnsi="Times New Roman" w:cs="Times New Roman"/>
          <w:b w:val="0"/>
          <w:i/>
          <w:color w:val="auto"/>
          <w:sz w:val="24"/>
          <w:szCs w:val="24"/>
          <w:lang w:val="ru-RU"/>
        </w:rPr>
        <w:t>освобождения от ответственности</w:t>
      </w:r>
      <w:r w:rsidR="00664DDC" w:rsidRPr="00426A4F">
        <w:rPr>
          <w:rFonts w:ascii="Times New Roman" w:hAnsi="Times New Roman" w:cs="Times New Roman"/>
          <w:sz w:val="28"/>
          <w:szCs w:val="28"/>
          <w:lang w:val="ru-RU"/>
        </w:rPr>
        <w:tab/>
      </w:r>
    </w:p>
    <w:p w:rsidR="005D3E5B" w:rsidRPr="00C25392" w:rsidRDefault="00C25392" w:rsidP="00C64BEC">
      <w:pPr>
        <w:autoSpaceDE w:val="0"/>
        <w:autoSpaceDN w:val="0"/>
        <w:adjustRightIn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Изображенные схемы взаимодей</w:t>
      </w:r>
      <w:r w:rsidRPr="00C25392">
        <w:rPr>
          <w:rFonts w:ascii="Times New Roman" w:hAnsi="Times New Roman" w:cs="Times New Roman"/>
          <w:sz w:val="28"/>
          <w:szCs w:val="28"/>
        </w:rPr>
        <w:t>ствия</w:t>
      </w:r>
      <w:r w:rsidR="007A2A66" w:rsidRPr="00C25392">
        <w:rPr>
          <w:rFonts w:ascii="Times New Roman" w:hAnsi="Times New Roman" w:cs="Times New Roman"/>
          <w:sz w:val="28"/>
          <w:szCs w:val="28"/>
        </w:rPr>
        <w:t xml:space="preserve"> </w:t>
      </w:r>
      <w:r w:rsidR="005D3E5B" w:rsidRPr="00C25392">
        <w:rPr>
          <w:rFonts w:ascii="Times New Roman" w:hAnsi="Times New Roman" w:cs="Times New Roman"/>
          <w:sz w:val="28"/>
          <w:szCs w:val="28"/>
        </w:rPr>
        <w:t>можно трактовать следующим образом:</w:t>
      </w:r>
    </w:p>
    <w:p w:rsidR="007A2A66" w:rsidRPr="00C25392" w:rsidRDefault="007A2A66" w:rsidP="00F65C06">
      <w:pPr>
        <w:pStyle w:val="a7"/>
        <w:numPr>
          <w:ilvl w:val="0"/>
          <w:numId w:val="17"/>
        </w:numPr>
        <w:autoSpaceDE w:val="0"/>
        <w:autoSpaceDN w:val="0"/>
        <w:adjustRightInd w:val="0"/>
        <w:spacing w:after="0" w:line="360" w:lineRule="auto"/>
        <w:jc w:val="both"/>
        <w:rPr>
          <w:rFonts w:ascii="Times New Roman" w:hAnsi="Times New Roman" w:cs="Times New Roman"/>
          <w:sz w:val="28"/>
          <w:szCs w:val="28"/>
        </w:rPr>
      </w:pPr>
      <w:r w:rsidRPr="00C25392">
        <w:rPr>
          <w:rFonts w:ascii="Times New Roman" w:hAnsi="Times New Roman" w:cs="Times New Roman"/>
          <w:sz w:val="28"/>
          <w:szCs w:val="28"/>
        </w:rPr>
        <w:t>Подрядчик освобождает от ответственности Оператора и его сотрудников от любых притязаний, связанных с нанесением ущерба (включая по вине совершения крупной халатности) Подрядчику и его сотрудникам.  (Рисунок 8)</w:t>
      </w:r>
    </w:p>
    <w:p w:rsidR="0042265B" w:rsidRPr="00C25392" w:rsidRDefault="00704A1F" w:rsidP="00F65C06">
      <w:pPr>
        <w:pStyle w:val="a7"/>
        <w:numPr>
          <w:ilvl w:val="0"/>
          <w:numId w:val="17"/>
        </w:numPr>
        <w:autoSpaceDE w:val="0"/>
        <w:autoSpaceDN w:val="0"/>
        <w:adjustRightInd w:val="0"/>
        <w:spacing w:after="0" w:line="360" w:lineRule="auto"/>
        <w:jc w:val="both"/>
        <w:rPr>
          <w:rFonts w:ascii="Times New Roman" w:hAnsi="Times New Roman" w:cs="Times New Roman"/>
          <w:sz w:val="28"/>
          <w:szCs w:val="28"/>
        </w:rPr>
      </w:pPr>
      <w:r w:rsidRPr="00C25392">
        <w:rPr>
          <w:rFonts w:ascii="Times New Roman" w:hAnsi="Times New Roman" w:cs="Times New Roman"/>
          <w:sz w:val="28"/>
          <w:szCs w:val="28"/>
        </w:rPr>
        <w:t xml:space="preserve">Оператор </w:t>
      </w:r>
      <w:r w:rsidR="0042265B" w:rsidRPr="00C25392">
        <w:rPr>
          <w:rFonts w:ascii="Times New Roman" w:hAnsi="Times New Roman" w:cs="Times New Roman"/>
          <w:sz w:val="28"/>
          <w:szCs w:val="28"/>
        </w:rPr>
        <w:t xml:space="preserve">освобождает от ответственности Подрядчика и его сотрудников в отношении любых притязаний, связанных с нанесением ущерба </w:t>
      </w:r>
      <w:r w:rsidR="0083774C" w:rsidRPr="00C25392">
        <w:rPr>
          <w:rFonts w:ascii="Times New Roman" w:hAnsi="Times New Roman" w:cs="Times New Roman"/>
          <w:sz w:val="28"/>
          <w:szCs w:val="28"/>
        </w:rPr>
        <w:t xml:space="preserve">(включая по вине совершения крупной халатности) </w:t>
      </w:r>
      <w:r w:rsidR="0042265B" w:rsidRPr="00C25392">
        <w:rPr>
          <w:rFonts w:ascii="Times New Roman" w:hAnsi="Times New Roman" w:cs="Times New Roman"/>
          <w:sz w:val="28"/>
          <w:szCs w:val="28"/>
        </w:rPr>
        <w:t xml:space="preserve">Оператору, его сотрудникам, подрядчикам  (за исключением Подрядчика) и </w:t>
      </w:r>
      <w:r w:rsidR="00CC244E" w:rsidRPr="00C25392">
        <w:rPr>
          <w:rFonts w:ascii="Times New Roman" w:hAnsi="Times New Roman" w:cs="Times New Roman"/>
          <w:sz w:val="28"/>
          <w:szCs w:val="28"/>
        </w:rPr>
        <w:t>субподрядчикам</w:t>
      </w:r>
      <w:r w:rsidR="0042265B" w:rsidRPr="00C25392">
        <w:rPr>
          <w:rFonts w:ascii="Times New Roman" w:hAnsi="Times New Roman" w:cs="Times New Roman"/>
          <w:sz w:val="28"/>
          <w:szCs w:val="28"/>
        </w:rPr>
        <w:t xml:space="preserve">, а также их сотрудникам и приглашенным. </w:t>
      </w:r>
      <w:r w:rsidR="00B86ED3">
        <w:rPr>
          <w:rFonts w:ascii="Times New Roman" w:hAnsi="Times New Roman" w:cs="Times New Roman"/>
          <w:sz w:val="28"/>
          <w:szCs w:val="28"/>
        </w:rPr>
        <w:t xml:space="preserve"> (Рисунок </w:t>
      </w:r>
      <w:r w:rsidR="007A2A66" w:rsidRPr="00C25392">
        <w:rPr>
          <w:rFonts w:ascii="Times New Roman" w:hAnsi="Times New Roman" w:cs="Times New Roman"/>
          <w:sz w:val="28"/>
          <w:szCs w:val="28"/>
        </w:rPr>
        <w:t xml:space="preserve">9) </w:t>
      </w:r>
    </w:p>
    <w:p w:rsidR="00C25392" w:rsidRPr="00C25392" w:rsidRDefault="007A2A66" w:rsidP="00F65C06">
      <w:pPr>
        <w:pStyle w:val="a7"/>
        <w:numPr>
          <w:ilvl w:val="0"/>
          <w:numId w:val="17"/>
        </w:numPr>
        <w:autoSpaceDE w:val="0"/>
        <w:autoSpaceDN w:val="0"/>
        <w:adjustRightInd w:val="0"/>
        <w:spacing w:after="0" w:line="360" w:lineRule="auto"/>
        <w:jc w:val="both"/>
        <w:rPr>
          <w:rFonts w:ascii="Times New Roman" w:hAnsi="Times New Roman" w:cs="Times New Roman"/>
          <w:sz w:val="28"/>
          <w:szCs w:val="28"/>
        </w:rPr>
      </w:pPr>
      <w:r w:rsidRPr="00C25392">
        <w:rPr>
          <w:rFonts w:ascii="Times New Roman" w:hAnsi="Times New Roman" w:cs="Times New Roman"/>
          <w:sz w:val="28"/>
          <w:szCs w:val="28"/>
        </w:rPr>
        <w:t xml:space="preserve">Подрядчик освобождает от ответственности Оператора и его сотрудников от любых притязаний, связанных с нанесением ущерба (включая по вине совершения крупной халатности) Подрядчику, его сотрудникам, субподрядчикам любого уровня и их сотрудникам (Рисунок </w:t>
      </w:r>
      <w:r w:rsidR="00C25392" w:rsidRPr="00C25392">
        <w:rPr>
          <w:rFonts w:ascii="Times New Roman" w:hAnsi="Times New Roman" w:cs="Times New Roman"/>
          <w:sz w:val="28"/>
          <w:szCs w:val="28"/>
        </w:rPr>
        <w:t>9</w:t>
      </w:r>
      <w:r w:rsidRPr="00C25392">
        <w:rPr>
          <w:rFonts w:ascii="Times New Roman" w:hAnsi="Times New Roman" w:cs="Times New Roman"/>
          <w:sz w:val="28"/>
          <w:szCs w:val="28"/>
        </w:rPr>
        <w:t>).</w:t>
      </w:r>
    </w:p>
    <w:p w:rsidR="00C25392" w:rsidRPr="00C25392" w:rsidRDefault="007A2A66" w:rsidP="00F65C06">
      <w:pPr>
        <w:pStyle w:val="a7"/>
        <w:numPr>
          <w:ilvl w:val="0"/>
          <w:numId w:val="17"/>
        </w:numPr>
        <w:autoSpaceDE w:val="0"/>
        <w:autoSpaceDN w:val="0"/>
        <w:adjustRightInd w:val="0"/>
        <w:spacing w:after="0" w:line="360" w:lineRule="auto"/>
        <w:jc w:val="both"/>
        <w:rPr>
          <w:rFonts w:ascii="Times New Roman" w:hAnsi="Times New Roman" w:cs="Times New Roman"/>
          <w:sz w:val="28"/>
          <w:szCs w:val="28"/>
        </w:rPr>
      </w:pPr>
      <w:r w:rsidRPr="00C25392">
        <w:rPr>
          <w:rFonts w:ascii="Times New Roman" w:hAnsi="Times New Roman" w:cs="Times New Roman"/>
          <w:sz w:val="28"/>
          <w:szCs w:val="28"/>
        </w:rPr>
        <w:t>Подрядчик освобождает от ответственности Оператора</w:t>
      </w:r>
      <w:r w:rsidR="00C25392" w:rsidRPr="00C25392">
        <w:rPr>
          <w:rFonts w:ascii="Times New Roman" w:hAnsi="Times New Roman" w:cs="Times New Roman"/>
          <w:sz w:val="28"/>
          <w:szCs w:val="28"/>
        </w:rPr>
        <w:t xml:space="preserve">, </w:t>
      </w:r>
      <w:r w:rsidRPr="00C25392">
        <w:rPr>
          <w:rFonts w:ascii="Times New Roman" w:hAnsi="Times New Roman" w:cs="Times New Roman"/>
          <w:sz w:val="28"/>
          <w:szCs w:val="28"/>
        </w:rPr>
        <w:t xml:space="preserve">его сотрудников </w:t>
      </w:r>
      <w:r w:rsidR="00C25392" w:rsidRPr="00C25392">
        <w:rPr>
          <w:rFonts w:ascii="Times New Roman" w:hAnsi="Times New Roman" w:cs="Times New Roman"/>
          <w:sz w:val="28"/>
          <w:szCs w:val="28"/>
        </w:rPr>
        <w:t xml:space="preserve">и субподрядчиков, а также сотрудников субподрядчика </w:t>
      </w:r>
      <w:r w:rsidRPr="00C25392">
        <w:rPr>
          <w:rFonts w:ascii="Times New Roman" w:hAnsi="Times New Roman" w:cs="Times New Roman"/>
          <w:sz w:val="28"/>
          <w:szCs w:val="28"/>
        </w:rPr>
        <w:t xml:space="preserve">от любых притязаний, связанных с нанесением ущерба (включая по </w:t>
      </w:r>
      <w:r w:rsidRPr="00C25392">
        <w:rPr>
          <w:rFonts w:ascii="Times New Roman" w:hAnsi="Times New Roman" w:cs="Times New Roman"/>
          <w:sz w:val="28"/>
          <w:szCs w:val="28"/>
        </w:rPr>
        <w:lastRenderedPageBreak/>
        <w:t>вине совершения крупной халатности) Подрядчику</w:t>
      </w:r>
      <w:r w:rsidR="00C25392" w:rsidRPr="00C25392">
        <w:rPr>
          <w:rFonts w:ascii="Times New Roman" w:hAnsi="Times New Roman" w:cs="Times New Roman"/>
          <w:sz w:val="28"/>
          <w:szCs w:val="28"/>
        </w:rPr>
        <w:t>, его со</w:t>
      </w:r>
      <w:r w:rsidR="00B86ED3">
        <w:rPr>
          <w:rFonts w:ascii="Times New Roman" w:hAnsi="Times New Roman" w:cs="Times New Roman"/>
          <w:sz w:val="28"/>
          <w:szCs w:val="28"/>
        </w:rPr>
        <w:t>т</w:t>
      </w:r>
      <w:r w:rsidR="00C25392" w:rsidRPr="00C25392">
        <w:rPr>
          <w:rFonts w:ascii="Times New Roman" w:hAnsi="Times New Roman" w:cs="Times New Roman"/>
          <w:sz w:val="28"/>
          <w:szCs w:val="28"/>
        </w:rPr>
        <w:t>рудниками и субподрядчикам, а также сотрудниками субподрядчика.</w:t>
      </w:r>
      <w:r w:rsidRPr="00C25392">
        <w:rPr>
          <w:rFonts w:ascii="Times New Roman" w:hAnsi="Times New Roman" w:cs="Times New Roman"/>
          <w:sz w:val="28"/>
          <w:szCs w:val="28"/>
        </w:rPr>
        <w:t xml:space="preserve"> (Рисунок </w:t>
      </w:r>
      <w:r w:rsidR="00C25392">
        <w:rPr>
          <w:rFonts w:ascii="Times New Roman" w:hAnsi="Times New Roman" w:cs="Times New Roman"/>
          <w:sz w:val="28"/>
          <w:szCs w:val="28"/>
        </w:rPr>
        <w:t>10)</w:t>
      </w:r>
    </w:p>
    <w:p w:rsidR="00BE249C" w:rsidRPr="00C25392" w:rsidRDefault="00BE249C" w:rsidP="00C25392">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C25392">
        <w:rPr>
          <w:rFonts w:ascii="Times New Roman" w:hAnsi="Times New Roman" w:cs="Times New Roman"/>
          <w:sz w:val="28"/>
          <w:szCs w:val="28"/>
        </w:rPr>
        <w:t xml:space="preserve">В типичном договоре также есть отдельный пункт «катастрофа», как в случае с договором ВР «Global Model Well Services Contract» который гарантирует, что оператор освобождает подрядчика от любых притязаний, выплат и ответственности, связанных с аварией на скважине, со взрывом, пожаром или любых других неконтролируемых явлений и потерь нефти и газа вне зависимости от причины.  </w:t>
      </w:r>
    </w:p>
    <w:p w:rsidR="00BE249C" w:rsidRPr="00B21E06" w:rsidRDefault="00BE249C" w:rsidP="00BE249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Популярность подхода с освобождением от ответственности заключается в более низких </w:t>
      </w:r>
      <w:r w:rsidRPr="00C25392">
        <w:rPr>
          <w:rFonts w:ascii="Times New Roman" w:hAnsi="Times New Roman" w:cs="Times New Roman"/>
          <w:sz w:val="28"/>
          <w:szCs w:val="28"/>
        </w:rPr>
        <w:t>расходах а) на страховку б) судебные разбирательства сторон в случае инцидента. Также данный подход дает уверенность в том, что компании придется платить только за ущерб, причиненный своим собственным сотрудникам</w:t>
      </w:r>
      <w:r w:rsidRPr="00B21E06">
        <w:rPr>
          <w:rFonts w:ascii="Times New Roman" w:hAnsi="Times New Roman" w:cs="Times New Roman"/>
          <w:sz w:val="28"/>
          <w:szCs w:val="28"/>
        </w:rPr>
        <w:t xml:space="preserve">/подрядчикам и </w:t>
      </w:r>
      <w:r w:rsidR="00CC244E" w:rsidRPr="00B21E06">
        <w:rPr>
          <w:rFonts w:ascii="Times New Roman" w:hAnsi="Times New Roman" w:cs="Times New Roman"/>
          <w:sz w:val="28"/>
          <w:szCs w:val="28"/>
        </w:rPr>
        <w:t>т.д.</w:t>
      </w:r>
    </w:p>
    <w:p w:rsidR="00BE249C" w:rsidRPr="00B21E06" w:rsidRDefault="00BE249C" w:rsidP="00C64BEC">
      <w:pPr>
        <w:autoSpaceDE w:val="0"/>
        <w:autoSpaceDN w:val="0"/>
        <w:adjustRightInd w:val="0"/>
        <w:spacing w:after="0" w:line="360" w:lineRule="auto"/>
        <w:contextualSpacing/>
        <w:jc w:val="both"/>
        <w:rPr>
          <w:rFonts w:ascii="Times New Roman" w:hAnsi="Times New Roman" w:cs="Times New Roman"/>
          <w:sz w:val="28"/>
          <w:szCs w:val="28"/>
        </w:rPr>
      </w:pPr>
      <w:r w:rsidRPr="00B21E06">
        <w:rPr>
          <w:rFonts w:ascii="Times New Roman" w:hAnsi="Times New Roman" w:cs="Times New Roman"/>
          <w:sz w:val="28"/>
          <w:szCs w:val="28"/>
        </w:rPr>
        <w:t>Технически, в договоре выполнение этого условия достигается путем использования принципа диспозитивности</w:t>
      </w:r>
      <w:r w:rsidRPr="00B21E06">
        <w:rPr>
          <w:rStyle w:val="ab"/>
          <w:rFonts w:ascii="Times New Roman" w:hAnsi="Times New Roman" w:cs="Times New Roman"/>
          <w:sz w:val="28"/>
          <w:szCs w:val="28"/>
        </w:rPr>
        <w:footnoteReference w:id="13"/>
      </w:r>
      <w:r w:rsidRPr="00B21E06">
        <w:rPr>
          <w:rFonts w:ascii="Times New Roman" w:hAnsi="Times New Roman" w:cs="Times New Roman"/>
          <w:sz w:val="28"/>
          <w:szCs w:val="28"/>
        </w:rPr>
        <w:t>:</w:t>
      </w:r>
    </w:p>
    <w:p w:rsidR="00BE249C" w:rsidRPr="00B21E06" w:rsidRDefault="00BE249C" w:rsidP="00F65C06">
      <w:pPr>
        <w:pStyle w:val="a7"/>
        <w:numPr>
          <w:ilvl w:val="0"/>
          <w:numId w:val="18"/>
        </w:numPr>
        <w:autoSpaceDE w:val="0"/>
        <w:autoSpaceDN w:val="0"/>
        <w:adjustRightInd w:val="0"/>
        <w:spacing w:after="0" w:line="360" w:lineRule="auto"/>
        <w:jc w:val="both"/>
        <w:rPr>
          <w:rFonts w:ascii="Times New Roman" w:hAnsi="Times New Roman" w:cs="Times New Roman"/>
          <w:sz w:val="28"/>
          <w:szCs w:val="28"/>
        </w:rPr>
      </w:pPr>
      <w:r w:rsidRPr="00B21E06">
        <w:rPr>
          <w:rFonts w:ascii="Times New Roman" w:hAnsi="Times New Roman" w:cs="Times New Roman"/>
          <w:sz w:val="28"/>
          <w:szCs w:val="28"/>
        </w:rPr>
        <w:t>Оговоркой об исключении</w:t>
      </w:r>
    </w:p>
    <w:p w:rsidR="00BE249C" w:rsidRPr="008E1E0F" w:rsidRDefault="00BE249C" w:rsidP="00F65C06">
      <w:pPr>
        <w:pStyle w:val="a7"/>
        <w:numPr>
          <w:ilvl w:val="0"/>
          <w:numId w:val="18"/>
        </w:numPr>
        <w:autoSpaceDE w:val="0"/>
        <w:autoSpaceDN w:val="0"/>
        <w:adjustRightInd w:val="0"/>
        <w:spacing w:after="0" w:line="360" w:lineRule="auto"/>
        <w:jc w:val="both"/>
        <w:rPr>
          <w:rFonts w:ascii="Times New Roman" w:hAnsi="Times New Roman" w:cs="Times New Roman"/>
          <w:sz w:val="28"/>
          <w:szCs w:val="28"/>
        </w:rPr>
      </w:pPr>
      <w:r w:rsidRPr="00B21E06">
        <w:rPr>
          <w:rFonts w:ascii="Times New Roman" w:hAnsi="Times New Roman" w:cs="Times New Roman"/>
          <w:sz w:val="28"/>
          <w:szCs w:val="28"/>
        </w:rPr>
        <w:t>Оговоркой об ограничении ответственности</w:t>
      </w:r>
    </w:p>
    <w:p w:rsidR="00BE249C" w:rsidRPr="008E1E0F" w:rsidRDefault="00BE249C" w:rsidP="00C64BEC">
      <w:pPr>
        <w:autoSpaceDE w:val="0"/>
        <w:autoSpaceDN w:val="0"/>
        <w:adjustRightInd w:val="0"/>
        <w:spacing w:after="0" w:line="360" w:lineRule="auto"/>
        <w:contextualSpacing/>
        <w:jc w:val="both"/>
        <w:rPr>
          <w:rFonts w:ascii="Times New Roman" w:hAnsi="Times New Roman" w:cs="Times New Roman"/>
          <w:sz w:val="28"/>
          <w:szCs w:val="28"/>
        </w:rPr>
      </w:pPr>
      <w:r w:rsidRPr="008E1E0F">
        <w:rPr>
          <w:rFonts w:ascii="Times New Roman" w:hAnsi="Times New Roman" w:cs="Times New Roman"/>
          <w:sz w:val="28"/>
          <w:szCs w:val="28"/>
        </w:rPr>
        <w:t>Принцип «о взаимном ограничении ответственности» может принимать различные модифи</w:t>
      </w:r>
      <w:r w:rsidR="00F93952">
        <w:rPr>
          <w:rFonts w:ascii="Times New Roman" w:hAnsi="Times New Roman" w:cs="Times New Roman"/>
          <w:sz w:val="28"/>
          <w:szCs w:val="28"/>
        </w:rPr>
        <w:t>к</w:t>
      </w:r>
      <w:r w:rsidRPr="008E1E0F">
        <w:rPr>
          <w:rFonts w:ascii="Times New Roman" w:hAnsi="Times New Roman" w:cs="Times New Roman"/>
          <w:sz w:val="28"/>
          <w:szCs w:val="28"/>
        </w:rPr>
        <w:t>ации:</w:t>
      </w:r>
    </w:p>
    <w:p w:rsidR="00BE249C" w:rsidRPr="008E1E0F" w:rsidRDefault="00BE249C" w:rsidP="00F65C06">
      <w:pPr>
        <w:pStyle w:val="a7"/>
        <w:numPr>
          <w:ilvl w:val="0"/>
          <w:numId w:val="19"/>
        </w:numPr>
        <w:autoSpaceDE w:val="0"/>
        <w:autoSpaceDN w:val="0"/>
        <w:adjustRightInd w:val="0"/>
        <w:spacing w:after="0" w:line="360" w:lineRule="auto"/>
        <w:jc w:val="both"/>
        <w:rPr>
          <w:rFonts w:ascii="Times New Roman" w:hAnsi="Times New Roman" w:cs="Times New Roman"/>
          <w:sz w:val="28"/>
          <w:szCs w:val="28"/>
        </w:rPr>
      </w:pPr>
      <w:r w:rsidRPr="008E1E0F">
        <w:rPr>
          <w:rFonts w:ascii="Times New Roman" w:hAnsi="Times New Roman" w:cs="Times New Roman"/>
          <w:sz w:val="28"/>
          <w:szCs w:val="28"/>
        </w:rPr>
        <w:t>Исключать случаи крупной халатности или умышленных действий;</w:t>
      </w:r>
    </w:p>
    <w:p w:rsidR="00BE249C" w:rsidRPr="008E1E0F" w:rsidRDefault="00BE249C" w:rsidP="00F65C06">
      <w:pPr>
        <w:pStyle w:val="a7"/>
        <w:numPr>
          <w:ilvl w:val="0"/>
          <w:numId w:val="19"/>
        </w:numPr>
        <w:autoSpaceDE w:val="0"/>
        <w:autoSpaceDN w:val="0"/>
        <w:adjustRightInd w:val="0"/>
        <w:spacing w:after="0" w:line="360" w:lineRule="auto"/>
        <w:jc w:val="both"/>
        <w:rPr>
          <w:rFonts w:ascii="Times New Roman" w:hAnsi="Times New Roman" w:cs="Times New Roman"/>
          <w:sz w:val="28"/>
          <w:szCs w:val="28"/>
        </w:rPr>
      </w:pPr>
      <w:r w:rsidRPr="008E1E0F">
        <w:rPr>
          <w:rFonts w:ascii="Times New Roman" w:hAnsi="Times New Roman" w:cs="Times New Roman"/>
          <w:sz w:val="28"/>
          <w:szCs w:val="28"/>
        </w:rPr>
        <w:t>Включать модифицированный принцип «удар за удар», при котором подрядчик несет ответственность за загрязнение окружающей среды, в т.ч. и по причине крупной халатности или нарушения верхнего предела возмещения ущерба;</w:t>
      </w:r>
    </w:p>
    <w:p w:rsidR="00BE249C" w:rsidRPr="00BB4351" w:rsidRDefault="00BE249C" w:rsidP="00F65C06">
      <w:pPr>
        <w:pStyle w:val="a7"/>
        <w:numPr>
          <w:ilvl w:val="0"/>
          <w:numId w:val="19"/>
        </w:numPr>
        <w:autoSpaceDE w:val="0"/>
        <w:autoSpaceDN w:val="0"/>
        <w:adjustRightInd w:val="0"/>
        <w:spacing w:after="0" w:line="360" w:lineRule="auto"/>
        <w:jc w:val="both"/>
        <w:rPr>
          <w:rFonts w:ascii="Times New Roman" w:hAnsi="Times New Roman" w:cs="Times New Roman"/>
          <w:sz w:val="28"/>
          <w:szCs w:val="28"/>
        </w:rPr>
      </w:pPr>
      <w:r w:rsidRPr="008E1E0F">
        <w:rPr>
          <w:rFonts w:ascii="Times New Roman" w:hAnsi="Times New Roman" w:cs="Times New Roman"/>
          <w:sz w:val="28"/>
          <w:szCs w:val="28"/>
        </w:rPr>
        <w:t>Включать освобождение от ответственности в отношении косвенных убытков.</w:t>
      </w:r>
    </w:p>
    <w:p w:rsidR="00BE249C" w:rsidRPr="00B21E06" w:rsidRDefault="00BE249C" w:rsidP="00193C8C">
      <w:pPr>
        <w:autoSpaceDE w:val="0"/>
        <w:autoSpaceDN w:val="0"/>
        <w:adjustRightInd w:val="0"/>
        <w:spacing w:after="0" w:line="360" w:lineRule="auto"/>
        <w:jc w:val="both"/>
        <w:rPr>
          <w:rFonts w:ascii="Times New Roman" w:hAnsi="Times New Roman" w:cs="Times New Roman"/>
          <w:sz w:val="28"/>
          <w:szCs w:val="28"/>
        </w:rPr>
      </w:pPr>
      <w:r w:rsidRPr="00B21E06">
        <w:rPr>
          <w:rFonts w:ascii="Times New Roman" w:hAnsi="Times New Roman" w:cs="Times New Roman"/>
          <w:sz w:val="28"/>
          <w:szCs w:val="28"/>
        </w:rPr>
        <w:t xml:space="preserve">Как и в любом договорном положении, в данной концепции есть </w:t>
      </w:r>
      <w:r w:rsidR="008E1E0F">
        <w:rPr>
          <w:rFonts w:ascii="Times New Roman" w:hAnsi="Times New Roman" w:cs="Times New Roman"/>
          <w:sz w:val="28"/>
          <w:szCs w:val="28"/>
        </w:rPr>
        <w:t>недостатки</w:t>
      </w:r>
      <w:r w:rsidRPr="00B21E06">
        <w:rPr>
          <w:rFonts w:ascii="Times New Roman" w:hAnsi="Times New Roman" w:cs="Times New Roman"/>
          <w:sz w:val="28"/>
          <w:szCs w:val="28"/>
        </w:rPr>
        <w:t>:</w:t>
      </w:r>
    </w:p>
    <w:p w:rsidR="00BE249C" w:rsidRPr="00B21E06" w:rsidRDefault="00BE249C" w:rsidP="00F65C06">
      <w:pPr>
        <w:pStyle w:val="a7"/>
        <w:numPr>
          <w:ilvl w:val="0"/>
          <w:numId w:val="20"/>
        </w:numPr>
        <w:autoSpaceDE w:val="0"/>
        <w:autoSpaceDN w:val="0"/>
        <w:adjustRightInd w:val="0"/>
        <w:spacing w:after="0" w:line="360" w:lineRule="auto"/>
        <w:ind w:left="714" w:hanging="357"/>
        <w:jc w:val="both"/>
        <w:rPr>
          <w:rFonts w:ascii="Times New Roman" w:hAnsi="Times New Roman" w:cs="Times New Roman"/>
          <w:sz w:val="28"/>
          <w:szCs w:val="28"/>
        </w:rPr>
      </w:pPr>
      <w:r w:rsidRPr="00B21E06">
        <w:rPr>
          <w:rFonts w:ascii="Times New Roman" w:hAnsi="Times New Roman" w:cs="Times New Roman"/>
          <w:sz w:val="28"/>
          <w:szCs w:val="28"/>
        </w:rPr>
        <w:lastRenderedPageBreak/>
        <w:t xml:space="preserve">У подрядчика отсутствует информация касательно </w:t>
      </w:r>
      <w:r w:rsidR="00BB4351">
        <w:rPr>
          <w:rFonts w:ascii="Times New Roman" w:hAnsi="Times New Roman" w:cs="Times New Roman"/>
          <w:sz w:val="28"/>
          <w:szCs w:val="28"/>
        </w:rPr>
        <w:t>надежности и уровня</w:t>
      </w:r>
      <w:r w:rsidR="007F0A6D">
        <w:rPr>
          <w:rFonts w:ascii="Times New Roman" w:hAnsi="Times New Roman" w:cs="Times New Roman"/>
          <w:sz w:val="28"/>
          <w:szCs w:val="28"/>
        </w:rPr>
        <w:t xml:space="preserve"> обеспечения безопасности работ</w:t>
      </w:r>
      <w:r w:rsidR="00BB4351">
        <w:rPr>
          <w:rFonts w:ascii="Times New Roman" w:hAnsi="Times New Roman" w:cs="Times New Roman"/>
          <w:sz w:val="28"/>
          <w:szCs w:val="28"/>
        </w:rPr>
        <w:t xml:space="preserve"> </w:t>
      </w:r>
      <w:r w:rsidRPr="00B21E06">
        <w:rPr>
          <w:rFonts w:ascii="Times New Roman" w:hAnsi="Times New Roman" w:cs="Times New Roman"/>
          <w:sz w:val="28"/>
          <w:szCs w:val="28"/>
        </w:rPr>
        <w:t>субподрядчиков, которы</w:t>
      </w:r>
      <w:r w:rsidR="00BB4351">
        <w:rPr>
          <w:rFonts w:ascii="Times New Roman" w:hAnsi="Times New Roman" w:cs="Times New Roman"/>
          <w:sz w:val="28"/>
          <w:szCs w:val="28"/>
        </w:rPr>
        <w:t>х</w:t>
      </w:r>
      <w:r w:rsidRPr="00B21E06">
        <w:rPr>
          <w:rFonts w:ascii="Times New Roman" w:hAnsi="Times New Roman" w:cs="Times New Roman"/>
          <w:sz w:val="28"/>
          <w:szCs w:val="28"/>
        </w:rPr>
        <w:t xml:space="preserve"> нанимает Оператор;</w:t>
      </w:r>
    </w:p>
    <w:p w:rsidR="00BE249C" w:rsidRPr="00B21E06" w:rsidRDefault="00BE249C" w:rsidP="00F65C06">
      <w:pPr>
        <w:pStyle w:val="a7"/>
        <w:numPr>
          <w:ilvl w:val="0"/>
          <w:numId w:val="20"/>
        </w:numPr>
        <w:autoSpaceDE w:val="0"/>
        <w:autoSpaceDN w:val="0"/>
        <w:adjustRightInd w:val="0"/>
        <w:spacing w:after="0" w:line="360" w:lineRule="auto"/>
        <w:ind w:left="714" w:hanging="357"/>
        <w:jc w:val="both"/>
        <w:rPr>
          <w:rFonts w:ascii="Times New Roman" w:hAnsi="Times New Roman" w:cs="Times New Roman"/>
          <w:sz w:val="28"/>
          <w:szCs w:val="28"/>
        </w:rPr>
      </w:pPr>
      <w:r w:rsidRPr="00B21E06">
        <w:rPr>
          <w:rFonts w:ascii="Times New Roman" w:hAnsi="Times New Roman" w:cs="Times New Roman"/>
          <w:sz w:val="28"/>
          <w:szCs w:val="28"/>
        </w:rPr>
        <w:t>Ограничения ответственности не обязательно должны быть взаимными;</w:t>
      </w:r>
    </w:p>
    <w:p w:rsidR="00BB4351" w:rsidRDefault="00BE249C" w:rsidP="00F65C06">
      <w:pPr>
        <w:pStyle w:val="a7"/>
        <w:numPr>
          <w:ilvl w:val="0"/>
          <w:numId w:val="20"/>
        </w:numPr>
        <w:autoSpaceDE w:val="0"/>
        <w:autoSpaceDN w:val="0"/>
        <w:adjustRightInd w:val="0"/>
        <w:spacing w:after="0" w:line="360" w:lineRule="auto"/>
        <w:ind w:left="714" w:hanging="357"/>
        <w:jc w:val="both"/>
        <w:rPr>
          <w:rFonts w:ascii="Times New Roman" w:hAnsi="Times New Roman" w:cs="Times New Roman"/>
          <w:sz w:val="28"/>
          <w:szCs w:val="28"/>
        </w:rPr>
      </w:pPr>
      <w:r w:rsidRPr="00B21E06">
        <w:rPr>
          <w:rFonts w:ascii="Times New Roman" w:hAnsi="Times New Roman" w:cs="Times New Roman"/>
          <w:sz w:val="28"/>
          <w:szCs w:val="28"/>
        </w:rPr>
        <w:t xml:space="preserve">Оговорка о возмещении </w:t>
      </w:r>
      <w:r w:rsidR="00193C8C">
        <w:rPr>
          <w:rFonts w:ascii="Times New Roman" w:hAnsi="Times New Roman" w:cs="Times New Roman"/>
          <w:sz w:val="28"/>
          <w:szCs w:val="28"/>
        </w:rPr>
        <w:t xml:space="preserve">может </w:t>
      </w:r>
      <w:r w:rsidRPr="00B21E06">
        <w:rPr>
          <w:rFonts w:ascii="Times New Roman" w:hAnsi="Times New Roman" w:cs="Times New Roman"/>
          <w:sz w:val="28"/>
          <w:szCs w:val="28"/>
        </w:rPr>
        <w:t>недостаточно четко истолковыва</w:t>
      </w:r>
      <w:r w:rsidR="00193C8C">
        <w:rPr>
          <w:rFonts w:ascii="Times New Roman" w:hAnsi="Times New Roman" w:cs="Times New Roman"/>
          <w:sz w:val="28"/>
          <w:szCs w:val="28"/>
        </w:rPr>
        <w:t>ть</w:t>
      </w:r>
      <w:r w:rsidRPr="00B21E06">
        <w:rPr>
          <w:rFonts w:ascii="Times New Roman" w:hAnsi="Times New Roman" w:cs="Times New Roman"/>
          <w:sz w:val="28"/>
          <w:szCs w:val="28"/>
        </w:rPr>
        <w:t xml:space="preserve">ся в контрактах. Исключение крупной халатности или неосторожных действий может быть истолковано двояко касательно того, что можно включать в крупную халатность, а что нет. С одной стороны, ответственность сторон исключается, с другой - налагается ответственность за неосторожные действия. </w:t>
      </w:r>
    </w:p>
    <w:p w:rsidR="007F0A6D" w:rsidRDefault="00BE249C" w:rsidP="007F0A6D">
      <w:pPr>
        <w:autoSpaceDE w:val="0"/>
        <w:autoSpaceDN w:val="0"/>
        <w:adjustRightInd w:val="0"/>
        <w:spacing w:after="360" w:line="360" w:lineRule="auto"/>
        <w:ind w:left="360" w:firstLine="491"/>
        <w:contextualSpacing/>
        <w:jc w:val="both"/>
        <w:rPr>
          <w:rFonts w:ascii="Times New Roman" w:hAnsi="Times New Roman" w:cs="Times New Roman"/>
          <w:sz w:val="28"/>
          <w:szCs w:val="28"/>
        </w:rPr>
      </w:pPr>
      <w:r w:rsidRPr="00BB4351">
        <w:rPr>
          <w:rFonts w:ascii="Times New Roman" w:hAnsi="Times New Roman" w:cs="Times New Roman"/>
          <w:sz w:val="28"/>
          <w:szCs w:val="28"/>
        </w:rPr>
        <w:t>Соглашения о взаимном отказе от ответственности, как видится, будут оставаться наиболее популярной практикой на рынке, однако в отношении риска загрязнения окружающей среды, операторы должны настаивать на том, чтобы подрядчики несли большую долю риска в случае</w:t>
      </w:r>
      <w:r w:rsidR="00D0635E">
        <w:rPr>
          <w:rFonts w:ascii="Times New Roman" w:hAnsi="Times New Roman" w:cs="Times New Roman"/>
          <w:sz w:val="28"/>
          <w:szCs w:val="28"/>
        </w:rPr>
        <w:t>,</w:t>
      </w:r>
      <w:r w:rsidRPr="00BB4351">
        <w:rPr>
          <w:rFonts w:ascii="Times New Roman" w:hAnsi="Times New Roman" w:cs="Times New Roman"/>
          <w:sz w:val="28"/>
          <w:szCs w:val="28"/>
        </w:rPr>
        <w:t xml:space="preserve"> если они совершили крупную халатность или даже умышленность, если эти моменты исключены из договора.</w:t>
      </w:r>
    </w:p>
    <w:p w:rsidR="00BE249C" w:rsidRPr="00B21E06" w:rsidRDefault="00BE249C" w:rsidP="007F0A6D">
      <w:pPr>
        <w:autoSpaceDE w:val="0"/>
        <w:autoSpaceDN w:val="0"/>
        <w:adjustRightInd w:val="0"/>
        <w:spacing w:after="360" w:line="360" w:lineRule="auto"/>
        <w:ind w:left="360" w:firstLine="491"/>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Какие условия предполагались при заключении контрактов в случае с разработкой месторождения </w:t>
      </w:r>
      <w:r w:rsidR="00CC244E">
        <w:rPr>
          <w:rFonts w:ascii="Times New Roman" w:hAnsi="Times New Roman" w:cs="Times New Roman"/>
          <w:sz w:val="28"/>
          <w:szCs w:val="28"/>
        </w:rPr>
        <w:t>«</w:t>
      </w:r>
      <w:proofErr w:type="spellStart"/>
      <w:r w:rsidRPr="00B21E06">
        <w:rPr>
          <w:rFonts w:ascii="Times New Roman" w:hAnsi="Times New Roman" w:cs="Times New Roman"/>
          <w:sz w:val="28"/>
          <w:szCs w:val="28"/>
        </w:rPr>
        <w:t>Макондо</w:t>
      </w:r>
      <w:proofErr w:type="spellEnd"/>
      <w:r w:rsidR="00CC244E">
        <w:rPr>
          <w:rFonts w:ascii="Times New Roman" w:hAnsi="Times New Roman" w:cs="Times New Roman"/>
          <w:sz w:val="28"/>
          <w:szCs w:val="28"/>
        </w:rPr>
        <w:t>»</w:t>
      </w:r>
      <w:r w:rsidRPr="00B21E06">
        <w:rPr>
          <w:rFonts w:ascii="Times New Roman" w:hAnsi="Times New Roman" w:cs="Times New Roman"/>
          <w:sz w:val="28"/>
          <w:szCs w:val="28"/>
        </w:rPr>
        <w:t>?</w:t>
      </w:r>
    </w:p>
    <w:p w:rsidR="00BE249C" w:rsidRPr="00B21E06" w:rsidRDefault="00BE249C" w:rsidP="00BB4351">
      <w:pPr>
        <w:autoSpaceDE w:val="0"/>
        <w:autoSpaceDN w:val="0"/>
        <w:adjustRightInd w:val="0"/>
        <w:spacing w:after="360" w:line="360" w:lineRule="auto"/>
        <w:ind w:firstLine="709"/>
        <w:contextualSpacing/>
        <w:jc w:val="both"/>
        <w:rPr>
          <w:rFonts w:ascii="Times New Roman" w:eastAsia="Times New Roman" w:hAnsi="Times New Roman" w:cs="Times New Roman"/>
          <w:sz w:val="28"/>
          <w:szCs w:val="28"/>
          <w:lang w:eastAsia="ru-RU"/>
        </w:rPr>
      </w:pPr>
      <w:r w:rsidRPr="00B21E06">
        <w:rPr>
          <w:rFonts w:ascii="Times New Roman" w:hAnsi="Times New Roman" w:cs="Times New Roman"/>
          <w:bCs/>
          <w:iCs/>
          <w:sz w:val="28"/>
          <w:szCs w:val="28"/>
        </w:rPr>
        <w:t>Рассмотрим договор (International Drilling Contract, Indemnity Provision) между ВР (оператором) и</w:t>
      </w:r>
      <w:r w:rsidRPr="00B21E06">
        <w:rPr>
          <w:rFonts w:ascii="Times New Roman" w:hAnsi="Times New Roman" w:cs="Times New Roman"/>
          <w:sz w:val="24"/>
          <w:szCs w:val="24"/>
        </w:rPr>
        <w:t xml:space="preserve"> </w:t>
      </w:r>
      <w:r w:rsidRPr="00B21E06">
        <w:rPr>
          <w:rFonts w:ascii="Times New Roman" w:hAnsi="Times New Roman" w:cs="Times New Roman"/>
          <w:b/>
          <w:bCs/>
          <w:iCs/>
          <w:sz w:val="28"/>
          <w:szCs w:val="28"/>
        </w:rPr>
        <w:t>Transocean Ltd</w:t>
      </w:r>
      <w:r w:rsidRPr="00B21E06">
        <w:rPr>
          <w:rFonts w:ascii="Times New Roman" w:hAnsi="Times New Roman" w:cs="Times New Roman"/>
          <w:sz w:val="24"/>
          <w:szCs w:val="24"/>
        </w:rPr>
        <w:t xml:space="preserve"> </w:t>
      </w:r>
      <w:r w:rsidRPr="00B21E06">
        <w:rPr>
          <w:rFonts w:ascii="Times New Roman" w:hAnsi="Times New Roman" w:cs="Times New Roman"/>
          <w:sz w:val="28"/>
          <w:szCs w:val="28"/>
        </w:rPr>
        <w:t>(</w:t>
      </w:r>
      <w:r w:rsidRPr="00B21E06">
        <w:rPr>
          <w:rFonts w:ascii="Times New Roman" w:hAnsi="Times New Roman" w:cs="Times New Roman"/>
          <w:bCs/>
          <w:iCs/>
          <w:sz w:val="28"/>
          <w:szCs w:val="28"/>
        </w:rPr>
        <w:t>Владелец буровой платформы</w:t>
      </w:r>
      <w:r w:rsidRPr="00B21E06">
        <w:rPr>
          <w:rFonts w:ascii="Times New Roman" w:hAnsi="Times New Roman" w:cs="Times New Roman"/>
          <w:sz w:val="28"/>
          <w:szCs w:val="28"/>
        </w:rPr>
        <w:t xml:space="preserve">), заключенный с целью разработки месторождения </w:t>
      </w:r>
      <w:r w:rsidR="00CC244E">
        <w:rPr>
          <w:rFonts w:ascii="Times New Roman" w:hAnsi="Times New Roman" w:cs="Times New Roman"/>
          <w:sz w:val="28"/>
          <w:szCs w:val="28"/>
        </w:rPr>
        <w:t>«</w:t>
      </w:r>
      <w:proofErr w:type="spellStart"/>
      <w:r w:rsidRPr="00B21E06">
        <w:rPr>
          <w:rFonts w:ascii="Times New Roman" w:hAnsi="Times New Roman" w:cs="Times New Roman"/>
          <w:sz w:val="28"/>
          <w:szCs w:val="28"/>
        </w:rPr>
        <w:t>Макондо</w:t>
      </w:r>
      <w:proofErr w:type="spellEnd"/>
      <w:r w:rsidR="00CC244E">
        <w:rPr>
          <w:rFonts w:ascii="Times New Roman" w:hAnsi="Times New Roman" w:cs="Times New Roman"/>
          <w:sz w:val="28"/>
          <w:szCs w:val="28"/>
        </w:rPr>
        <w:t>»</w:t>
      </w:r>
      <w:r w:rsidRPr="00B21E06">
        <w:rPr>
          <w:rFonts w:ascii="Times New Roman" w:hAnsi="Times New Roman" w:cs="Times New Roman"/>
          <w:sz w:val="28"/>
          <w:szCs w:val="28"/>
        </w:rPr>
        <w:t>.</w:t>
      </w:r>
    </w:p>
    <w:p w:rsidR="00BE249C" w:rsidRPr="00B21E06" w:rsidRDefault="00BE249C" w:rsidP="00193C8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Как распределяется ответственность?</w:t>
      </w:r>
    </w:p>
    <w:p w:rsidR="00BE249C" w:rsidRPr="00B21E06" w:rsidRDefault="00BE249C" w:rsidP="00F65C06">
      <w:pPr>
        <w:pStyle w:val="a7"/>
        <w:numPr>
          <w:ilvl w:val="0"/>
          <w:numId w:val="21"/>
        </w:numPr>
        <w:autoSpaceDE w:val="0"/>
        <w:autoSpaceDN w:val="0"/>
        <w:adjustRightInd w:val="0"/>
        <w:spacing w:after="0" w:line="360" w:lineRule="auto"/>
        <w:jc w:val="both"/>
        <w:rPr>
          <w:rFonts w:ascii="Times New Roman" w:hAnsi="Times New Roman" w:cs="Times New Roman"/>
          <w:sz w:val="28"/>
          <w:szCs w:val="28"/>
        </w:rPr>
      </w:pPr>
      <w:r w:rsidRPr="00B21E06">
        <w:rPr>
          <w:rFonts w:ascii="Times New Roman" w:hAnsi="Times New Roman" w:cs="Times New Roman"/>
          <w:vanish/>
          <w:sz w:val="28"/>
          <w:szCs w:val="28"/>
        </w:rPr>
        <w:t>асКак</w:t>
      </w:r>
      <w:r w:rsidRPr="00B21E06">
        <w:rPr>
          <w:rFonts w:ascii="Times New Roman" w:hAnsi="Times New Roman" w:cs="Times New Roman"/>
          <w:sz w:val="28"/>
          <w:szCs w:val="28"/>
        </w:rPr>
        <w:t>Ущерб третьим сторонам: каждая сторона договора ответственна за свои действия;</w:t>
      </w:r>
    </w:p>
    <w:p w:rsidR="00BE249C" w:rsidRPr="00B21E06" w:rsidRDefault="00BE249C" w:rsidP="00F65C06">
      <w:pPr>
        <w:pStyle w:val="a7"/>
        <w:numPr>
          <w:ilvl w:val="0"/>
          <w:numId w:val="21"/>
        </w:numPr>
        <w:autoSpaceDE w:val="0"/>
        <w:autoSpaceDN w:val="0"/>
        <w:adjustRightInd w:val="0"/>
        <w:spacing w:after="0" w:line="360" w:lineRule="auto"/>
        <w:jc w:val="both"/>
        <w:rPr>
          <w:rFonts w:ascii="Times New Roman" w:hAnsi="Times New Roman" w:cs="Times New Roman"/>
          <w:sz w:val="28"/>
          <w:szCs w:val="28"/>
        </w:rPr>
      </w:pPr>
      <w:r w:rsidRPr="00B21E06">
        <w:rPr>
          <w:rFonts w:ascii="Times New Roman" w:hAnsi="Times New Roman" w:cs="Times New Roman"/>
          <w:sz w:val="28"/>
          <w:szCs w:val="28"/>
        </w:rPr>
        <w:t xml:space="preserve">Личный ущерб: каждая сторона договора ответственна за свою </w:t>
      </w:r>
      <w:r w:rsidR="00193C8C">
        <w:rPr>
          <w:rFonts w:ascii="Times New Roman" w:hAnsi="Times New Roman" w:cs="Times New Roman"/>
          <w:sz w:val="28"/>
          <w:szCs w:val="28"/>
        </w:rPr>
        <w:t>«Г</w:t>
      </w:r>
      <w:r w:rsidRPr="00B21E06">
        <w:rPr>
          <w:rFonts w:ascii="Times New Roman" w:hAnsi="Times New Roman" w:cs="Times New Roman"/>
          <w:sz w:val="28"/>
          <w:szCs w:val="28"/>
        </w:rPr>
        <w:t>руппу</w:t>
      </w:r>
      <w:r w:rsidR="00193C8C">
        <w:rPr>
          <w:rFonts w:ascii="Times New Roman" w:hAnsi="Times New Roman" w:cs="Times New Roman"/>
          <w:sz w:val="28"/>
          <w:szCs w:val="28"/>
        </w:rPr>
        <w:t>»</w:t>
      </w:r>
      <w:r w:rsidRPr="00B21E06">
        <w:rPr>
          <w:rFonts w:ascii="Times New Roman" w:hAnsi="Times New Roman" w:cs="Times New Roman"/>
          <w:sz w:val="28"/>
          <w:szCs w:val="28"/>
        </w:rPr>
        <w:t xml:space="preserve"> вне зависимости от причины;</w:t>
      </w:r>
    </w:p>
    <w:p w:rsidR="00BE249C" w:rsidRPr="00B21E06" w:rsidRDefault="00BE249C" w:rsidP="00F65C06">
      <w:pPr>
        <w:pStyle w:val="a7"/>
        <w:numPr>
          <w:ilvl w:val="0"/>
          <w:numId w:val="21"/>
        </w:numPr>
        <w:autoSpaceDE w:val="0"/>
        <w:autoSpaceDN w:val="0"/>
        <w:adjustRightInd w:val="0"/>
        <w:spacing w:after="0" w:line="360" w:lineRule="auto"/>
        <w:jc w:val="both"/>
        <w:rPr>
          <w:rFonts w:ascii="Times New Roman" w:hAnsi="Times New Roman" w:cs="Times New Roman"/>
          <w:sz w:val="28"/>
          <w:szCs w:val="28"/>
        </w:rPr>
      </w:pPr>
      <w:r w:rsidRPr="00B21E06">
        <w:rPr>
          <w:rFonts w:ascii="Times New Roman" w:hAnsi="Times New Roman" w:cs="Times New Roman"/>
          <w:sz w:val="28"/>
          <w:szCs w:val="28"/>
        </w:rPr>
        <w:t>Ущерб буровой установке вне зависимости от причины - ответственность лежит на буровом подрядчике;</w:t>
      </w:r>
    </w:p>
    <w:p w:rsidR="00BE249C" w:rsidRPr="00B21E06" w:rsidRDefault="00BE249C" w:rsidP="00F65C06">
      <w:pPr>
        <w:pStyle w:val="a7"/>
        <w:numPr>
          <w:ilvl w:val="0"/>
          <w:numId w:val="21"/>
        </w:numPr>
        <w:autoSpaceDE w:val="0"/>
        <w:autoSpaceDN w:val="0"/>
        <w:adjustRightInd w:val="0"/>
        <w:spacing w:after="0" w:line="360" w:lineRule="auto"/>
        <w:jc w:val="both"/>
        <w:rPr>
          <w:rFonts w:ascii="Times New Roman" w:hAnsi="Times New Roman" w:cs="Times New Roman"/>
          <w:sz w:val="28"/>
          <w:szCs w:val="28"/>
        </w:rPr>
      </w:pPr>
      <w:r w:rsidRPr="00B21E06">
        <w:rPr>
          <w:rFonts w:ascii="Times New Roman" w:hAnsi="Times New Roman" w:cs="Times New Roman"/>
          <w:sz w:val="28"/>
          <w:szCs w:val="28"/>
        </w:rPr>
        <w:lastRenderedPageBreak/>
        <w:t>Ущерб скважине по вине бурового подрядчика - ответственность на буровом подрядчике;</w:t>
      </w:r>
    </w:p>
    <w:p w:rsidR="00BE249C" w:rsidRPr="00B21E06" w:rsidRDefault="00BE249C" w:rsidP="00F65C06">
      <w:pPr>
        <w:pStyle w:val="a7"/>
        <w:numPr>
          <w:ilvl w:val="0"/>
          <w:numId w:val="21"/>
        </w:numPr>
        <w:autoSpaceDE w:val="0"/>
        <w:autoSpaceDN w:val="0"/>
        <w:adjustRightInd w:val="0"/>
        <w:spacing w:after="0" w:line="360" w:lineRule="auto"/>
        <w:jc w:val="both"/>
        <w:rPr>
          <w:rFonts w:ascii="Times New Roman" w:hAnsi="Times New Roman" w:cs="Times New Roman"/>
          <w:sz w:val="28"/>
          <w:szCs w:val="28"/>
        </w:rPr>
      </w:pPr>
      <w:r w:rsidRPr="00B21E06">
        <w:rPr>
          <w:rFonts w:ascii="Times New Roman" w:hAnsi="Times New Roman" w:cs="Times New Roman"/>
          <w:sz w:val="28"/>
          <w:szCs w:val="28"/>
        </w:rPr>
        <w:t>Затраты на ликвидацию последствий аварии на скважине лежат на операторе независимо от вины бурового подрядчика;</w:t>
      </w:r>
    </w:p>
    <w:p w:rsidR="00BE249C" w:rsidRPr="00B21E06" w:rsidRDefault="00BE249C" w:rsidP="00F65C06">
      <w:pPr>
        <w:pStyle w:val="a7"/>
        <w:numPr>
          <w:ilvl w:val="0"/>
          <w:numId w:val="21"/>
        </w:numPr>
        <w:autoSpaceDE w:val="0"/>
        <w:autoSpaceDN w:val="0"/>
        <w:adjustRightInd w:val="0"/>
        <w:spacing w:after="0" w:line="360" w:lineRule="auto"/>
        <w:jc w:val="both"/>
        <w:rPr>
          <w:rFonts w:ascii="Times New Roman" w:hAnsi="Times New Roman" w:cs="Times New Roman"/>
          <w:sz w:val="28"/>
          <w:szCs w:val="28"/>
        </w:rPr>
      </w:pPr>
      <w:r w:rsidRPr="00B21E06">
        <w:rPr>
          <w:rFonts w:ascii="Times New Roman" w:hAnsi="Times New Roman" w:cs="Times New Roman"/>
          <w:sz w:val="28"/>
          <w:szCs w:val="28"/>
        </w:rPr>
        <w:t xml:space="preserve">Ответственность за загрязнение окружающей среды лежит на буровом подрядчике, если причиной загрязнения является авария на буровой установке </w:t>
      </w:r>
      <w:r w:rsidRPr="00B21E06">
        <w:rPr>
          <w:rFonts w:ascii="Times New Roman" w:hAnsi="Times New Roman" w:cs="Times New Roman"/>
          <w:b/>
          <w:sz w:val="28"/>
          <w:szCs w:val="28"/>
        </w:rPr>
        <w:t>над уровнем воды</w:t>
      </w:r>
      <w:r w:rsidRPr="00B21E06">
        <w:rPr>
          <w:rFonts w:ascii="Times New Roman" w:hAnsi="Times New Roman" w:cs="Times New Roman"/>
          <w:sz w:val="28"/>
          <w:szCs w:val="28"/>
        </w:rPr>
        <w:t>;</w:t>
      </w:r>
    </w:p>
    <w:p w:rsidR="00BE249C" w:rsidRPr="00B21E06" w:rsidRDefault="00BE249C" w:rsidP="00F65C06">
      <w:pPr>
        <w:pStyle w:val="a7"/>
        <w:numPr>
          <w:ilvl w:val="0"/>
          <w:numId w:val="21"/>
        </w:numPr>
        <w:autoSpaceDE w:val="0"/>
        <w:autoSpaceDN w:val="0"/>
        <w:adjustRightInd w:val="0"/>
        <w:spacing w:after="0" w:line="360" w:lineRule="auto"/>
        <w:jc w:val="both"/>
        <w:rPr>
          <w:rFonts w:ascii="Times New Roman" w:hAnsi="Times New Roman" w:cs="Times New Roman"/>
          <w:sz w:val="28"/>
          <w:szCs w:val="28"/>
        </w:rPr>
      </w:pPr>
      <w:r w:rsidRPr="00B21E06">
        <w:rPr>
          <w:rFonts w:ascii="Times New Roman" w:hAnsi="Times New Roman" w:cs="Times New Roman"/>
          <w:sz w:val="28"/>
          <w:szCs w:val="28"/>
        </w:rPr>
        <w:t>В противном случае оператор ответственен за все штрафы и возмещение потерь третьим лицам в результате разлива нефти;</w:t>
      </w:r>
    </w:p>
    <w:p w:rsidR="00BE249C" w:rsidRPr="00B21E06" w:rsidRDefault="00BE249C" w:rsidP="00F65C06">
      <w:pPr>
        <w:pStyle w:val="a7"/>
        <w:numPr>
          <w:ilvl w:val="0"/>
          <w:numId w:val="21"/>
        </w:numPr>
        <w:autoSpaceDE w:val="0"/>
        <w:autoSpaceDN w:val="0"/>
        <w:adjustRightInd w:val="0"/>
        <w:spacing w:after="0" w:line="360" w:lineRule="auto"/>
        <w:jc w:val="both"/>
        <w:rPr>
          <w:rFonts w:ascii="Times New Roman" w:hAnsi="Times New Roman" w:cs="Times New Roman"/>
          <w:sz w:val="28"/>
          <w:szCs w:val="28"/>
        </w:rPr>
      </w:pPr>
      <w:r w:rsidRPr="00B21E06">
        <w:rPr>
          <w:rFonts w:ascii="Times New Roman" w:hAnsi="Times New Roman" w:cs="Times New Roman"/>
          <w:sz w:val="28"/>
          <w:szCs w:val="28"/>
        </w:rPr>
        <w:t>Ущерб имуществу третьих сторон, вызванный взрывом – ответственность на операторе.</w:t>
      </w:r>
    </w:p>
    <w:p w:rsidR="00BE249C" w:rsidRPr="00B21E06" w:rsidRDefault="00BE249C" w:rsidP="00BE249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Таким образом, соглас</w:t>
      </w:r>
      <w:r w:rsidR="007F0A6D">
        <w:rPr>
          <w:rFonts w:ascii="Times New Roman" w:hAnsi="Times New Roman" w:cs="Times New Roman"/>
          <w:sz w:val="28"/>
          <w:szCs w:val="28"/>
        </w:rPr>
        <w:t>но договору между Оператором и Б</w:t>
      </w:r>
      <w:r w:rsidRPr="00B21E06">
        <w:rPr>
          <w:rFonts w:ascii="Times New Roman" w:hAnsi="Times New Roman" w:cs="Times New Roman"/>
          <w:sz w:val="28"/>
          <w:szCs w:val="28"/>
        </w:rPr>
        <w:t>уровым подрядчиком ответственность за ущерб буровой установке лежит на буровом подрядчике, ответственность за загрязнение окружающей среде и потери от взрыва</w:t>
      </w:r>
      <w:r w:rsidR="00193C8C">
        <w:rPr>
          <w:rFonts w:ascii="Times New Roman" w:hAnsi="Times New Roman" w:cs="Times New Roman"/>
          <w:sz w:val="28"/>
          <w:szCs w:val="28"/>
        </w:rPr>
        <w:t xml:space="preserve"> </w:t>
      </w:r>
      <w:r w:rsidR="00193C8C" w:rsidRPr="00193C8C">
        <w:rPr>
          <w:rFonts w:ascii="Times New Roman" w:hAnsi="Times New Roman" w:cs="Times New Roman"/>
          <w:b/>
          <w:sz w:val="28"/>
          <w:szCs w:val="28"/>
        </w:rPr>
        <w:t>-</w:t>
      </w:r>
      <w:r w:rsidRPr="00193C8C">
        <w:rPr>
          <w:rFonts w:ascii="Times New Roman" w:hAnsi="Times New Roman" w:cs="Times New Roman"/>
          <w:b/>
          <w:sz w:val="28"/>
          <w:szCs w:val="28"/>
        </w:rPr>
        <w:t xml:space="preserve"> </w:t>
      </w:r>
      <w:r w:rsidRPr="00B21E06">
        <w:rPr>
          <w:rFonts w:ascii="Times New Roman" w:hAnsi="Times New Roman" w:cs="Times New Roman"/>
          <w:sz w:val="28"/>
          <w:szCs w:val="28"/>
        </w:rPr>
        <w:t xml:space="preserve">на операторе. </w:t>
      </w:r>
    </w:p>
    <w:p w:rsidR="00BE249C" w:rsidRPr="00B21E06" w:rsidRDefault="00BE249C" w:rsidP="00193C8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Рассмотрим договор между </w:t>
      </w:r>
      <w:r w:rsidRPr="00B21E06">
        <w:rPr>
          <w:rFonts w:ascii="Times New Roman" w:hAnsi="Times New Roman" w:cs="Times New Roman"/>
          <w:b/>
          <w:sz w:val="28"/>
          <w:szCs w:val="28"/>
        </w:rPr>
        <w:t>Оператором и подрядчиком по противовыбросовому оборудованию</w:t>
      </w:r>
      <w:r w:rsidRPr="00B21E06">
        <w:rPr>
          <w:rFonts w:ascii="Times New Roman" w:hAnsi="Times New Roman" w:cs="Times New Roman"/>
          <w:sz w:val="28"/>
          <w:szCs w:val="28"/>
        </w:rPr>
        <w:t xml:space="preserve"> (Cameron в случае с ВР) </w:t>
      </w:r>
      <w:r w:rsidRPr="007F0A6D">
        <w:rPr>
          <w:rFonts w:ascii="Times New Roman" w:hAnsi="Times New Roman" w:cs="Times New Roman"/>
          <w:sz w:val="28"/>
          <w:szCs w:val="28"/>
        </w:rPr>
        <w:t>согласно договору</w:t>
      </w:r>
      <w:r w:rsidRPr="00B21E06">
        <w:rPr>
          <w:rFonts w:ascii="Times New Roman" w:hAnsi="Times New Roman" w:cs="Times New Roman"/>
          <w:b/>
          <w:sz w:val="28"/>
          <w:szCs w:val="28"/>
        </w:rPr>
        <w:t xml:space="preserve"> </w:t>
      </w:r>
      <w:r w:rsidRPr="00B21E06">
        <w:rPr>
          <w:rFonts w:ascii="Times New Roman" w:hAnsi="Times New Roman" w:cs="Times New Roman"/>
          <w:sz w:val="28"/>
          <w:szCs w:val="28"/>
        </w:rPr>
        <w:t>Master Service Agreement.</w:t>
      </w:r>
    </w:p>
    <w:p w:rsidR="00BE249C" w:rsidRPr="00B21E06" w:rsidRDefault="00BE249C" w:rsidP="00F65C06">
      <w:pPr>
        <w:pStyle w:val="a7"/>
        <w:numPr>
          <w:ilvl w:val="0"/>
          <w:numId w:val="22"/>
        </w:numPr>
        <w:autoSpaceDE w:val="0"/>
        <w:autoSpaceDN w:val="0"/>
        <w:adjustRightInd w:val="0"/>
        <w:spacing w:after="0" w:line="360" w:lineRule="auto"/>
        <w:ind w:left="941" w:hanging="357"/>
        <w:jc w:val="both"/>
        <w:rPr>
          <w:rFonts w:ascii="Times New Roman" w:hAnsi="Times New Roman" w:cs="Times New Roman"/>
          <w:sz w:val="28"/>
          <w:szCs w:val="28"/>
        </w:rPr>
      </w:pPr>
      <w:r w:rsidRPr="00B21E06">
        <w:rPr>
          <w:rFonts w:ascii="Times New Roman" w:hAnsi="Times New Roman" w:cs="Times New Roman"/>
          <w:sz w:val="28"/>
          <w:szCs w:val="28"/>
        </w:rPr>
        <w:t>Оператор и подрядчик по противовыбросовому оборудованию (ВОР оператор) освобождают друг друга от ответственности  в отношении ущерба или травм, причиненных их Группам (сотрудники);</w:t>
      </w:r>
    </w:p>
    <w:p w:rsidR="00BE249C" w:rsidRPr="00B21E06" w:rsidRDefault="00BE249C" w:rsidP="00F65C06">
      <w:pPr>
        <w:pStyle w:val="a7"/>
        <w:numPr>
          <w:ilvl w:val="0"/>
          <w:numId w:val="22"/>
        </w:numPr>
        <w:autoSpaceDE w:val="0"/>
        <w:autoSpaceDN w:val="0"/>
        <w:adjustRightInd w:val="0"/>
        <w:spacing w:after="0" w:line="360" w:lineRule="auto"/>
        <w:ind w:left="941" w:hanging="357"/>
        <w:jc w:val="both"/>
        <w:rPr>
          <w:rFonts w:ascii="Times New Roman" w:hAnsi="Times New Roman" w:cs="Times New Roman"/>
          <w:sz w:val="28"/>
          <w:szCs w:val="28"/>
        </w:rPr>
      </w:pPr>
      <w:r w:rsidRPr="00B21E06">
        <w:rPr>
          <w:rFonts w:ascii="Times New Roman" w:hAnsi="Times New Roman" w:cs="Times New Roman"/>
          <w:sz w:val="28"/>
          <w:szCs w:val="28"/>
        </w:rPr>
        <w:t xml:space="preserve">Однако если противовыбросовое оборудование повреждено или нанесен ущерб ниже ротора буровой установки или в самой скважине, Оператор платит за ремонт или замену оборудования. </w:t>
      </w:r>
    </w:p>
    <w:p w:rsidR="00BE249C" w:rsidRPr="00B21E06" w:rsidRDefault="00BE249C" w:rsidP="00F65C06">
      <w:pPr>
        <w:pStyle w:val="a7"/>
        <w:numPr>
          <w:ilvl w:val="0"/>
          <w:numId w:val="22"/>
        </w:numPr>
        <w:autoSpaceDE w:val="0"/>
        <w:autoSpaceDN w:val="0"/>
        <w:adjustRightInd w:val="0"/>
        <w:spacing w:after="0" w:line="360" w:lineRule="auto"/>
        <w:ind w:left="941" w:hanging="357"/>
        <w:jc w:val="both"/>
        <w:rPr>
          <w:rFonts w:ascii="Times New Roman" w:hAnsi="Times New Roman" w:cs="Times New Roman"/>
          <w:sz w:val="28"/>
          <w:szCs w:val="28"/>
        </w:rPr>
      </w:pPr>
      <w:r w:rsidRPr="00B21E06">
        <w:rPr>
          <w:rFonts w:ascii="Times New Roman" w:hAnsi="Times New Roman" w:cs="Times New Roman"/>
          <w:sz w:val="28"/>
          <w:szCs w:val="28"/>
        </w:rPr>
        <w:t xml:space="preserve">Подрядчика по </w:t>
      </w:r>
      <w:r w:rsidRPr="00B21E06">
        <w:rPr>
          <w:rFonts w:ascii="Times New Roman" w:hAnsi="Times New Roman" w:cs="Times New Roman"/>
          <w:b/>
          <w:sz w:val="28"/>
          <w:szCs w:val="28"/>
        </w:rPr>
        <w:t>противовыбросовому оборудованию</w:t>
      </w:r>
      <w:r w:rsidRPr="00B21E06">
        <w:rPr>
          <w:rFonts w:ascii="Times New Roman" w:hAnsi="Times New Roman" w:cs="Times New Roman"/>
          <w:sz w:val="28"/>
          <w:szCs w:val="28"/>
        </w:rPr>
        <w:t xml:space="preserve"> освобождает оператора от ответственности, связанной с загрязнением окружающей среды на поверхности земли от оборудования ВОР оператора, будучи под контролем Подрядчика по </w:t>
      </w:r>
      <w:r w:rsidRPr="00B21E06">
        <w:rPr>
          <w:rFonts w:ascii="Times New Roman" w:hAnsi="Times New Roman" w:cs="Times New Roman"/>
          <w:b/>
          <w:sz w:val="28"/>
          <w:szCs w:val="28"/>
        </w:rPr>
        <w:t>противовыбросовому оборудованию</w:t>
      </w:r>
      <w:r w:rsidRPr="00B21E06">
        <w:rPr>
          <w:rFonts w:ascii="Times New Roman" w:hAnsi="Times New Roman" w:cs="Times New Roman"/>
          <w:sz w:val="28"/>
          <w:szCs w:val="28"/>
        </w:rPr>
        <w:t>;</w:t>
      </w:r>
    </w:p>
    <w:p w:rsidR="00BE249C" w:rsidRPr="00B21E06" w:rsidRDefault="00BE249C" w:rsidP="00F65C06">
      <w:pPr>
        <w:pStyle w:val="a7"/>
        <w:numPr>
          <w:ilvl w:val="0"/>
          <w:numId w:val="22"/>
        </w:numPr>
        <w:autoSpaceDE w:val="0"/>
        <w:autoSpaceDN w:val="0"/>
        <w:adjustRightInd w:val="0"/>
        <w:spacing w:after="0" w:line="360" w:lineRule="auto"/>
        <w:ind w:left="941" w:hanging="357"/>
        <w:jc w:val="both"/>
        <w:rPr>
          <w:rFonts w:ascii="Times New Roman" w:hAnsi="Times New Roman" w:cs="Times New Roman"/>
          <w:sz w:val="28"/>
          <w:szCs w:val="28"/>
        </w:rPr>
      </w:pPr>
      <w:r w:rsidRPr="00B21E06">
        <w:rPr>
          <w:rFonts w:ascii="Times New Roman" w:hAnsi="Times New Roman" w:cs="Times New Roman"/>
          <w:sz w:val="28"/>
          <w:szCs w:val="28"/>
        </w:rPr>
        <w:lastRenderedPageBreak/>
        <w:t xml:space="preserve">Оператор освобождает Подрядчика по </w:t>
      </w:r>
      <w:r w:rsidRPr="00B21E06">
        <w:rPr>
          <w:rFonts w:ascii="Times New Roman" w:hAnsi="Times New Roman" w:cs="Times New Roman"/>
          <w:b/>
          <w:sz w:val="28"/>
          <w:szCs w:val="28"/>
        </w:rPr>
        <w:t>противовыбросовому оборудованию</w:t>
      </w:r>
      <w:r w:rsidRPr="00B21E06">
        <w:rPr>
          <w:rFonts w:ascii="Times New Roman" w:hAnsi="Times New Roman" w:cs="Times New Roman"/>
          <w:sz w:val="28"/>
          <w:szCs w:val="28"/>
        </w:rPr>
        <w:t xml:space="preserve"> от ответственности за загрязнение окружающей среды под землей, включая катастрофы в результате взрывов. </w:t>
      </w:r>
    </w:p>
    <w:p w:rsidR="00BE249C" w:rsidRPr="00B21E06" w:rsidRDefault="00BE249C" w:rsidP="00F65C06">
      <w:pPr>
        <w:pStyle w:val="a7"/>
        <w:numPr>
          <w:ilvl w:val="0"/>
          <w:numId w:val="22"/>
        </w:numPr>
        <w:autoSpaceDE w:val="0"/>
        <w:autoSpaceDN w:val="0"/>
        <w:adjustRightInd w:val="0"/>
        <w:spacing w:after="0" w:line="360" w:lineRule="auto"/>
        <w:ind w:left="941" w:hanging="357"/>
        <w:jc w:val="both"/>
        <w:rPr>
          <w:rFonts w:ascii="Times New Roman" w:hAnsi="Times New Roman" w:cs="Times New Roman"/>
          <w:sz w:val="28"/>
          <w:szCs w:val="28"/>
        </w:rPr>
      </w:pPr>
      <w:r w:rsidRPr="00B21E06">
        <w:rPr>
          <w:rFonts w:ascii="Times New Roman" w:hAnsi="Times New Roman" w:cs="Times New Roman"/>
          <w:sz w:val="28"/>
          <w:szCs w:val="28"/>
        </w:rPr>
        <w:t xml:space="preserve">Все договоренности об освобождении от ответственности применяются вне зависимости от причины аварии. </w:t>
      </w:r>
    </w:p>
    <w:p w:rsidR="00BE249C" w:rsidRPr="00B21E06" w:rsidRDefault="00BE249C" w:rsidP="007F0A6D">
      <w:pPr>
        <w:autoSpaceDE w:val="0"/>
        <w:autoSpaceDN w:val="0"/>
        <w:adjustRightInd w:val="0"/>
        <w:spacing w:after="360" w:line="360" w:lineRule="auto"/>
        <w:ind w:firstLine="709"/>
        <w:contextualSpacing/>
        <w:jc w:val="both"/>
        <w:rPr>
          <w:rFonts w:ascii="Times New Roman" w:eastAsia="Times New Roman" w:hAnsi="Times New Roman" w:cs="Times New Roman"/>
          <w:sz w:val="28"/>
          <w:szCs w:val="28"/>
          <w:lang w:eastAsia="ru-RU"/>
        </w:rPr>
      </w:pPr>
      <w:r w:rsidRPr="00B21E06">
        <w:rPr>
          <w:rFonts w:ascii="Times New Roman" w:hAnsi="Times New Roman" w:cs="Times New Roman"/>
          <w:sz w:val="28"/>
          <w:szCs w:val="28"/>
        </w:rPr>
        <w:t xml:space="preserve">Рассмотрим договор между </w:t>
      </w:r>
      <w:r w:rsidRPr="00B21E06">
        <w:rPr>
          <w:rFonts w:ascii="Times New Roman" w:hAnsi="Times New Roman" w:cs="Times New Roman"/>
          <w:b/>
          <w:sz w:val="28"/>
          <w:szCs w:val="28"/>
        </w:rPr>
        <w:t xml:space="preserve">Оператором и </w:t>
      </w:r>
      <w:r w:rsidRPr="00B21E06">
        <w:rPr>
          <w:rFonts w:ascii="Times New Roman" w:hAnsi="Times New Roman" w:cs="Times New Roman"/>
          <w:sz w:val="28"/>
          <w:szCs w:val="28"/>
        </w:rPr>
        <w:t>партнерами ВР по разработке месторождения Macondo</w:t>
      </w:r>
      <w:r w:rsidRPr="00B21E06">
        <w:rPr>
          <w:rFonts w:ascii="Times New Roman" w:hAnsi="Times New Roman" w:cs="Times New Roman"/>
          <w:b/>
          <w:sz w:val="28"/>
          <w:szCs w:val="28"/>
        </w:rPr>
        <w:t xml:space="preserve"> Anadarko и MOEX.   </w:t>
      </w:r>
    </w:p>
    <w:p w:rsidR="007F0A6D" w:rsidRDefault="00BE249C" w:rsidP="007F0A6D">
      <w:pPr>
        <w:autoSpaceDE w:val="0"/>
        <w:autoSpaceDN w:val="0"/>
        <w:adjustRightInd w:val="0"/>
        <w:spacing w:after="360" w:line="360" w:lineRule="auto"/>
        <w:ind w:firstLine="709"/>
        <w:contextualSpacing/>
        <w:jc w:val="both"/>
        <w:rPr>
          <w:rFonts w:ascii="Times New Roman" w:eastAsia="Times New Roman" w:hAnsi="Times New Roman" w:cs="Times New Roman"/>
          <w:sz w:val="28"/>
          <w:szCs w:val="28"/>
          <w:lang w:eastAsia="ru-RU"/>
        </w:rPr>
      </w:pPr>
      <w:r w:rsidRPr="00B21E06">
        <w:rPr>
          <w:rFonts w:ascii="Times New Roman" w:hAnsi="Times New Roman" w:cs="Times New Roman"/>
          <w:sz w:val="28"/>
          <w:szCs w:val="28"/>
        </w:rPr>
        <w:t>Являются ли Anadarko и MOEX ответственными за ущерб, возникший в результате взрыва, согласно операционному соглашению?</w:t>
      </w:r>
    </w:p>
    <w:p w:rsidR="00BE249C" w:rsidRPr="007F0A6D" w:rsidRDefault="00BE249C" w:rsidP="007F0A6D">
      <w:pPr>
        <w:autoSpaceDE w:val="0"/>
        <w:autoSpaceDN w:val="0"/>
        <w:adjustRightInd w:val="0"/>
        <w:spacing w:after="360" w:line="360" w:lineRule="auto"/>
        <w:ind w:firstLine="709"/>
        <w:contextualSpacing/>
        <w:jc w:val="both"/>
        <w:rPr>
          <w:rFonts w:ascii="Times New Roman" w:eastAsia="Times New Roman" w:hAnsi="Times New Roman" w:cs="Times New Roman"/>
          <w:sz w:val="28"/>
          <w:szCs w:val="28"/>
          <w:lang w:eastAsia="ru-RU"/>
        </w:rPr>
      </w:pPr>
      <w:r w:rsidRPr="007F0A6D">
        <w:rPr>
          <w:rFonts w:ascii="Times New Roman" w:hAnsi="Times New Roman" w:cs="Times New Roman"/>
          <w:sz w:val="28"/>
          <w:szCs w:val="28"/>
        </w:rPr>
        <w:t>Согласно пункту 5.2 (Workmanlike Conduct, AAPL (810-2007) Model Form of Offshore Deepwater Operating Agreement) Оператор не ответственен перед своими партнерами за ущерб, кроме случаев: а) крупной халатности в) умышленных действий Оператора. В совместном операционном соглашении условия распределения ответственности пропорциональны доли подрядчика/оператора в соглашении.</w:t>
      </w:r>
    </w:p>
    <w:p w:rsidR="00BE249C" w:rsidRPr="00B21E06" w:rsidRDefault="00BE249C" w:rsidP="00BE249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Согласно пункту 22.5. Ответственность за ущерб</w:t>
      </w:r>
      <w:r w:rsidR="00D24887">
        <w:rPr>
          <w:rFonts w:ascii="Times New Roman" w:hAnsi="Times New Roman" w:cs="Times New Roman"/>
          <w:sz w:val="28"/>
          <w:szCs w:val="28"/>
        </w:rPr>
        <w:t xml:space="preserve">, </w:t>
      </w:r>
      <w:r w:rsidRPr="00B21E06">
        <w:rPr>
          <w:rFonts w:ascii="Times New Roman" w:hAnsi="Times New Roman" w:cs="Times New Roman"/>
          <w:sz w:val="28"/>
          <w:szCs w:val="28"/>
        </w:rPr>
        <w:t xml:space="preserve">Партнеры несут свою часть ответственности за потери и ущерб согласно операционному соглашению, однако Оператор несет 100% затрат если ущерб возникает из-за крупной халатности или умышленных действий Оператора. </w:t>
      </w:r>
    </w:p>
    <w:p w:rsidR="00BE249C" w:rsidRPr="00B21E06" w:rsidRDefault="00BE249C" w:rsidP="00BE249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Согласно пункту 22.7 Ущерб месторождению или нефтегазовым активам</w:t>
      </w:r>
      <w:r w:rsidR="00D24887">
        <w:rPr>
          <w:rFonts w:ascii="Times New Roman" w:hAnsi="Times New Roman" w:cs="Times New Roman"/>
          <w:sz w:val="28"/>
          <w:szCs w:val="28"/>
        </w:rPr>
        <w:t>, н</w:t>
      </w:r>
      <w:r w:rsidRPr="00B21E06">
        <w:rPr>
          <w:rFonts w:ascii="Times New Roman" w:hAnsi="Times New Roman" w:cs="Times New Roman"/>
          <w:sz w:val="28"/>
          <w:szCs w:val="28"/>
        </w:rPr>
        <w:t>и одна из компаний не ответственна за ущерб месторождению или ущерб, нанесенный углеводородам кроме случаев, когда ущерб возникает из-за крупной халатности или умышленных действий.</w:t>
      </w:r>
    </w:p>
    <w:p w:rsidR="00BE249C" w:rsidRPr="00B21E06" w:rsidRDefault="00BE249C" w:rsidP="00BE249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Оператор ответственен за ущерб по причине некорректного выполнения/невыполнения своих обязанностей пропорционально доле своего участия в операционном соглашении, даже если ущерб нанесен по причине крупной халатности или умышленных действий.</w:t>
      </w:r>
    </w:p>
    <w:p w:rsidR="00BE249C" w:rsidRPr="00B21E06" w:rsidRDefault="00BE249C" w:rsidP="00BE249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 xml:space="preserve">В контракт включен опционный пункт. Если в результате действий руководящего технического персонала Оператора по причине крупной халатности или умышленных действий нанесен ущерб, тогда Оператор </w:t>
      </w:r>
      <w:r w:rsidRPr="00B21E06">
        <w:rPr>
          <w:rFonts w:ascii="Times New Roman" w:hAnsi="Times New Roman" w:cs="Times New Roman"/>
          <w:sz w:val="28"/>
          <w:szCs w:val="28"/>
        </w:rPr>
        <w:lastRenderedPageBreak/>
        <w:t>(выбрать по желанию) а) несет все убытки б) несет убытки по ремонту и замене оборудования или в) несет убытки в размере фиксированной стоимости.</w:t>
      </w:r>
    </w:p>
    <w:p w:rsidR="00BB4351" w:rsidRPr="00920B8E" w:rsidRDefault="00BE249C" w:rsidP="00920B8E">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Чем авария в Мексиканском заливе отличается от других катастроф, связанных с разработкой и доб</w:t>
      </w:r>
      <w:r w:rsidR="00BB4351" w:rsidRPr="00920B8E">
        <w:rPr>
          <w:rFonts w:ascii="Times New Roman" w:hAnsi="Times New Roman" w:cs="Times New Roman"/>
          <w:sz w:val="28"/>
          <w:szCs w:val="28"/>
        </w:rPr>
        <w:t>ычей нефтегазовых месторождения?</w:t>
      </w:r>
    </w:p>
    <w:p w:rsidR="00BE249C" w:rsidRPr="00920B8E" w:rsidRDefault="00BE249C" w:rsidP="00920B8E">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Традиционно считалось, что в случае катастрофы при разработке нефтегазового месторождения вся ответственность за последствия, в т.ч. в форме штрафов и санкций будет возложена на оператора проекта. До инцидента в «Макондо» регуляторы призывали к ответственности в основном операторов за несоблюдение норм безопасности и причинение ущерба окружающей среде. Как показала практика, несмотря на использование оговорок об освобождении ответственности в сервисных контрактах, подрядчики могут быть сильно затронуты в вопросах уплаты штрафов и санкций в гражданско-правовой сфере (нар</w:t>
      </w:r>
      <w:r w:rsidR="00BB4351" w:rsidRPr="00920B8E">
        <w:rPr>
          <w:rFonts w:ascii="Times New Roman" w:hAnsi="Times New Roman" w:cs="Times New Roman"/>
          <w:sz w:val="28"/>
          <w:szCs w:val="28"/>
        </w:rPr>
        <w:t>ушения закона о Чистой воде, о Н</w:t>
      </w:r>
      <w:r w:rsidRPr="00920B8E">
        <w:rPr>
          <w:rFonts w:ascii="Times New Roman" w:hAnsi="Times New Roman" w:cs="Times New Roman"/>
          <w:sz w:val="28"/>
          <w:szCs w:val="28"/>
        </w:rPr>
        <w:t xml:space="preserve">ефтяном загрязнении </w:t>
      </w:r>
      <w:r w:rsidR="00CC244E" w:rsidRPr="00920B8E">
        <w:rPr>
          <w:rFonts w:ascii="Times New Roman" w:hAnsi="Times New Roman" w:cs="Times New Roman"/>
          <w:sz w:val="28"/>
          <w:szCs w:val="28"/>
        </w:rPr>
        <w:t>т.д.</w:t>
      </w:r>
      <w:r w:rsidRPr="00920B8E">
        <w:rPr>
          <w:rFonts w:ascii="Times New Roman" w:hAnsi="Times New Roman" w:cs="Times New Roman"/>
          <w:sz w:val="28"/>
          <w:szCs w:val="28"/>
        </w:rPr>
        <w:t>). Таким образом, традиционный подход к разделению рисков постепенно меняется, привлекая все большее количество сторон к о</w:t>
      </w:r>
      <w:r w:rsidR="00BB4351" w:rsidRPr="00920B8E">
        <w:rPr>
          <w:rFonts w:ascii="Times New Roman" w:hAnsi="Times New Roman" w:cs="Times New Roman"/>
          <w:sz w:val="28"/>
          <w:szCs w:val="28"/>
        </w:rPr>
        <w:t>тветственности</w:t>
      </w:r>
      <w:r w:rsidRPr="00920B8E">
        <w:rPr>
          <w:rFonts w:ascii="Times New Roman" w:hAnsi="Times New Roman" w:cs="Times New Roman"/>
          <w:sz w:val="28"/>
          <w:szCs w:val="28"/>
        </w:rPr>
        <w:t>, что оказывает сильное влияние на устойчивость нефтесервисной индустрии.</w:t>
      </w:r>
    </w:p>
    <w:p w:rsidR="00BB4351" w:rsidRPr="00920B8E" w:rsidRDefault="00BE249C" w:rsidP="00920B8E">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С одной стороны, справедливо считать, что</w:t>
      </w:r>
      <w:r w:rsidR="00C227CB">
        <w:rPr>
          <w:rFonts w:ascii="Times New Roman" w:hAnsi="Times New Roman" w:cs="Times New Roman"/>
          <w:sz w:val="28"/>
          <w:szCs w:val="28"/>
        </w:rPr>
        <w:t xml:space="preserve"> именно оператор, будучи менее </w:t>
      </w:r>
      <w:r w:rsidRPr="00920B8E">
        <w:rPr>
          <w:rFonts w:ascii="Times New Roman" w:hAnsi="Times New Roman" w:cs="Times New Roman"/>
          <w:sz w:val="28"/>
          <w:szCs w:val="28"/>
        </w:rPr>
        <w:t>финансово уязвимым участником проекта и обладая большим объемом информации касательно процессов принятия решений и рисков, связанных с добычей и разработкой, должен нести большую долю ответственности за соблюдение регулятивных требований.  С другой стороны, должна существовать какая-то гарантия</w:t>
      </w:r>
      <w:r w:rsidR="00CC69E7">
        <w:rPr>
          <w:rFonts w:ascii="Times New Roman" w:hAnsi="Times New Roman" w:cs="Times New Roman"/>
          <w:sz w:val="28"/>
          <w:szCs w:val="28"/>
        </w:rPr>
        <w:t>,</w:t>
      </w:r>
      <w:r w:rsidRPr="00920B8E">
        <w:rPr>
          <w:rFonts w:ascii="Times New Roman" w:hAnsi="Times New Roman" w:cs="Times New Roman"/>
          <w:sz w:val="28"/>
          <w:szCs w:val="28"/>
        </w:rPr>
        <w:t xml:space="preserve"> ка</w:t>
      </w:r>
      <w:r w:rsidR="00CC69E7">
        <w:rPr>
          <w:rFonts w:ascii="Times New Roman" w:hAnsi="Times New Roman" w:cs="Times New Roman"/>
          <w:sz w:val="28"/>
          <w:szCs w:val="28"/>
        </w:rPr>
        <w:t>к</w:t>
      </w:r>
      <w:r w:rsidRPr="00920B8E">
        <w:rPr>
          <w:rFonts w:ascii="Times New Roman" w:hAnsi="Times New Roman" w:cs="Times New Roman"/>
          <w:sz w:val="28"/>
          <w:szCs w:val="28"/>
        </w:rPr>
        <w:t xml:space="preserve"> минимум</w:t>
      </w:r>
      <w:r w:rsidR="00CC69E7">
        <w:rPr>
          <w:rFonts w:ascii="Times New Roman" w:hAnsi="Times New Roman" w:cs="Times New Roman"/>
          <w:sz w:val="28"/>
          <w:szCs w:val="28"/>
        </w:rPr>
        <w:t>,</w:t>
      </w:r>
      <w:r w:rsidRPr="00920B8E">
        <w:rPr>
          <w:rFonts w:ascii="Times New Roman" w:hAnsi="Times New Roman" w:cs="Times New Roman"/>
          <w:sz w:val="28"/>
          <w:szCs w:val="28"/>
        </w:rPr>
        <w:t xml:space="preserve"> угроза наказания</w:t>
      </w:r>
      <w:r w:rsidR="00CC69E7">
        <w:rPr>
          <w:rFonts w:ascii="Times New Roman" w:hAnsi="Times New Roman" w:cs="Times New Roman"/>
          <w:sz w:val="28"/>
          <w:szCs w:val="28"/>
        </w:rPr>
        <w:t>,</w:t>
      </w:r>
      <w:r w:rsidRPr="00920B8E">
        <w:rPr>
          <w:rFonts w:ascii="Times New Roman" w:hAnsi="Times New Roman" w:cs="Times New Roman"/>
          <w:sz w:val="28"/>
          <w:szCs w:val="28"/>
        </w:rPr>
        <w:t xml:space="preserve"> того, что подрядчики работают согласно международным стандартам в области обеспечения безопасности и охраны окружающей среды. </w:t>
      </w:r>
    </w:p>
    <w:p w:rsidR="00BE249C" w:rsidRPr="00920B8E" w:rsidRDefault="00BE249C" w:rsidP="00920B8E">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21E06">
        <w:rPr>
          <w:rFonts w:ascii="Times New Roman" w:hAnsi="Times New Roman" w:cs="Times New Roman"/>
          <w:sz w:val="28"/>
          <w:szCs w:val="28"/>
        </w:rPr>
        <w:t>Другим важным вопросо</w:t>
      </w:r>
      <w:r w:rsidR="00821202">
        <w:rPr>
          <w:rFonts w:ascii="Times New Roman" w:hAnsi="Times New Roman" w:cs="Times New Roman"/>
          <w:sz w:val="28"/>
          <w:szCs w:val="28"/>
        </w:rPr>
        <w:t>м</w:t>
      </w:r>
      <w:r w:rsidRPr="00B21E06">
        <w:rPr>
          <w:rFonts w:ascii="Times New Roman" w:hAnsi="Times New Roman" w:cs="Times New Roman"/>
          <w:sz w:val="28"/>
          <w:szCs w:val="28"/>
        </w:rPr>
        <w:t xml:space="preserve">, как уже было отмечено, является возможность страхового обеспечения. На текущий </w:t>
      </w:r>
      <w:r w:rsidR="00BB4351">
        <w:rPr>
          <w:rFonts w:ascii="Times New Roman" w:hAnsi="Times New Roman" w:cs="Times New Roman"/>
          <w:sz w:val="28"/>
          <w:szCs w:val="28"/>
        </w:rPr>
        <w:t xml:space="preserve">момент </w:t>
      </w:r>
      <w:r w:rsidRPr="00B21E06">
        <w:rPr>
          <w:rFonts w:ascii="Times New Roman" w:hAnsi="Times New Roman" w:cs="Times New Roman"/>
          <w:sz w:val="28"/>
          <w:szCs w:val="28"/>
        </w:rPr>
        <w:t xml:space="preserve">частой практикой является исключение пункта «катастрофы, связанные со взрывами на нефтяной платформе» из договора страхования. Страхование для </w:t>
      </w:r>
      <w:r w:rsidRPr="00B21E06">
        <w:rPr>
          <w:rFonts w:ascii="Times New Roman" w:hAnsi="Times New Roman" w:cs="Times New Roman"/>
          <w:sz w:val="28"/>
          <w:szCs w:val="28"/>
        </w:rPr>
        <w:lastRenderedPageBreak/>
        <w:t xml:space="preserve">подрядчиков может быть не состоятельным или вообще не существовать. При этом страховка может </w:t>
      </w:r>
      <w:r w:rsidR="00BB4351">
        <w:rPr>
          <w:rFonts w:ascii="Times New Roman" w:hAnsi="Times New Roman" w:cs="Times New Roman"/>
          <w:sz w:val="28"/>
          <w:szCs w:val="28"/>
        </w:rPr>
        <w:t xml:space="preserve">вообще </w:t>
      </w:r>
      <w:r w:rsidRPr="00B21E06">
        <w:rPr>
          <w:rFonts w:ascii="Times New Roman" w:hAnsi="Times New Roman" w:cs="Times New Roman"/>
          <w:sz w:val="28"/>
          <w:szCs w:val="28"/>
        </w:rPr>
        <w:t xml:space="preserve">не покрывать такие положения, как «крупная халатность» или «умышленные виновные действия». Результатом является тот факт, что ресурсов для покрытия ущерба у подрядчика  может просто не быть. </w:t>
      </w:r>
    </w:p>
    <w:p w:rsidR="00BE249C" w:rsidRDefault="00BE249C" w:rsidP="00920B8E">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BB4351">
        <w:rPr>
          <w:rFonts w:ascii="Times New Roman" w:hAnsi="Times New Roman" w:cs="Times New Roman"/>
          <w:sz w:val="28"/>
          <w:szCs w:val="28"/>
        </w:rPr>
        <w:t>В вердикте, вынесенном по делу об аварии, установлено, что в соответствии с контрактом на бурение ответственность за аварию лежит на ВР, т.к. авария произошла не на поверхности воды и не над водой. Учитывая, что Transocean оказывается не виновной, основания для дополнительных страховых</w:t>
      </w:r>
      <w:r w:rsidRPr="00B21E06">
        <w:rPr>
          <w:rFonts w:ascii="Times New Roman" w:hAnsi="Times New Roman" w:cs="Times New Roman"/>
          <w:sz w:val="28"/>
          <w:szCs w:val="28"/>
        </w:rPr>
        <w:t xml:space="preserve"> выплат по обязательствам в пользу ВР отсутствуют.</w:t>
      </w:r>
    </w:p>
    <w:p w:rsidR="00E94030" w:rsidRPr="00E16C6B" w:rsidRDefault="003F1ECF" w:rsidP="00A24B4E">
      <w:pPr>
        <w:pStyle w:val="2"/>
        <w:numPr>
          <w:ilvl w:val="1"/>
          <w:numId w:val="1"/>
        </w:numPr>
        <w:rPr>
          <w:rFonts w:ascii="Times New Roman" w:hAnsi="Times New Roman" w:cs="Times New Roman"/>
          <w:bCs w:val="0"/>
          <w:iCs/>
          <w:sz w:val="28"/>
          <w:szCs w:val="28"/>
        </w:rPr>
      </w:pPr>
      <w:r w:rsidRPr="00E16C6B">
        <w:rPr>
          <w:rFonts w:ascii="Times New Roman" w:hAnsi="Times New Roman" w:cs="Times New Roman"/>
          <w:bCs w:val="0"/>
          <w:i/>
          <w:iCs/>
          <w:sz w:val="28"/>
          <w:szCs w:val="28"/>
        </w:rPr>
        <w:t xml:space="preserve"> </w:t>
      </w:r>
      <w:bookmarkStart w:id="17" w:name="_Toc388192714"/>
      <w:r w:rsidR="003D4BE0" w:rsidRPr="00E16C6B">
        <w:rPr>
          <w:rFonts w:ascii="Times New Roman" w:hAnsi="Times New Roman" w:cs="Times New Roman"/>
          <w:bCs w:val="0"/>
          <w:iCs/>
          <w:sz w:val="28"/>
          <w:szCs w:val="28"/>
        </w:rPr>
        <w:t>Р</w:t>
      </w:r>
      <w:r w:rsidR="00C61F6B" w:rsidRPr="00E16C6B">
        <w:rPr>
          <w:rFonts w:ascii="Times New Roman" w:hAnsi="Times New Roman" w:cs="Times New Roman"/>
          <w:bCs w:val="0"/>
          <w:iCs/>
          <w:sz w:val="28"/>
          <w:szCs w:val="28"/>
        </w:rPr>
        <w:t xml:space="preserve">екомендации </w:t>
      </w:r>
      <w:r w:rsidR="003D4BE0" w:rsidRPr="00E16C6B">
        <w:rPr>
          <w:rFonts w:ascii="Times New Roman" w:hAnsi="Times New Roman" w:cs="Times New Roman"/>
          <w:bCs w:val="0"/>
          <w:iCs/>
          <w:sz w:val="28"/>
          <w:szCs w:val="28"/>
        </w:rPr>
        <w:t xml:space="preserve">и меры </w:t>
      </w:r>
      <w:r w:rsidR="00C61F6B" w:rsidRPr="00E16C6B">
        <w:rPr>
          <w:rFonts w:ascii="Times New Roman" w:hAnsi="Times New Roman" w:cs="Times New Roman"/>
          <w:bCs w:val="0"/>
          <w:iCs/>
          <w:sz w:val="28"/>
          <w:szCs w:val="28"/>
        </w:rPr>
        <w:t xml:space="preserve">по организации </w:t>
      </w:r>
      <w:r w:rsidR="00B8416B" w:rsidRPr="00E16C6B">
        <w:rPr>
          <w:rFonts w:ascii="Times New Roman" w:hAnsi="Times New Roman" w:cs="Times New Roman"/>
          <w:bCs w:val="0"/>
          <w:iCs/>
          <w:sz w:val="28"/>
          <w:szCs w:val="28"/>
        </w:rPr>
        <w:t>эффективного</w:t>
      </w:r>
      <w:r w:rsidR="00C61F6B" w:rsidRPr="00E16C6B">
        <w:rPr>
          <w:rFonts w:ascii="Times New Roman" w:hAnsi="Times New Roman" w:cs="Times New Roman"/>
          <w:bCs w:val="0"/>
          <w:iCs/>
          <w:sz w:val="28"/>
          <w:szCs w:val="28"/>
        </w:rPr>
        <w:t xml:space="preserve"> взаимодействия нефтедобывающих и нефтесервисных компаний </w:t>
      </w:r>
      <w:r w:rsidR="00313B91" w:rsidRPr="00E16C6B">
        <w:rPr>
          <w:rFonts w:ascii="Times New Roman" w:hAnsi="Times New Roman" w:cs="Times New Roman"/>
          <w:bCs w:val="0"/>
          <w:iCs/>
          <w:sz w:val="28"/>
          <w:szCs w:val="28"/>
        </w:rPr>
        <w:t>д</w:t>
      </w:r>
      <w:r w:rsidR="00C61F6B" w:rsidRPr="00E16C6B">
        <w:rPr>
          <w:rFonts w:ascii="Times New Roman" w:hAnsi="Times New Roman" w:cs="Times New Roman"/>
          <w:bCs w:val="0"/>
          <w:iCs/>
          <w:sz w:val="28"/>
          <w:szCs w:val="28"/>
        </w:rPr>
        <w:t>ля минимизации экологических рисков.</w:t>
      </w:r>
      <w:bookmarkEnd w:id="17"/>
    </w:p>
    <w:p w:rsidR="00C61F6B" w:rsidRPr="00C61F6B" w:rsidRDefault="00C61F6B" w:rsidP="00C61F6B">
      <w:pPr>
        <w:autoSpaceDE w:val="0"/>
        <w:autoSpaceDN w:val="0"/>
        <w:adjustRightInd w:val="0"/>
        <w:spacing w:after="360" w:line="360" w:lineRule="auto"/>
        <w:ind w:firstLine="709"/>
        <w:contextualSpacing/>
        <w:jc w:val="both"/>
        <w:rPr>
          <w:rFonts w:ascii="Times New Roman" w:hAnsi="Times New Roman" w:cs="Times New Roman"/>
          <w:i/>
          <w:sz w:val="28"/>
          <w:szCs w:val="28"/>
          <w:u w:val="single"/>
        </w:rPr>
      </w:pP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Обозначив основные проблемы с распределением рисков в нефтесервисных контрактах, а также потенциальные угрозы политике безопасности нефтедобывающих компаний, попробуем предложить реш</w:t>
      </w:r>
      <w:r w:rsidR="00827EAE">
        <w:rPr>
          <w:rFonts w:ascii="Times New Roman" w:hAnsi="Times New Roman" w:cs="Times New Roman"/>
          <w:sz w:val="28"/>
          <w:szCs w:val="28"/>
        </w:rPr>
        <w:t xml:space="preserve">ения проблем и рекомендации по более эффективному </w:t>
      </w:r>
      <w:r w:rsidRPr="00920B8E">
        <w:rPr>
          <w:rFonts w:ascii="Times New Roman" w:hAnsi="Times New Roman" w:cs="Times New Roman"/>
          <w:sz w:val="28"/>
          <w:szCs w:val="28"/>
        </w:rPr>
        <w:t>взаимодействию исследуемых сторон.</w:t>
      </w: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Рассмотрев нефтесервисный рынок, мы обозначили ряд проблем, требующих решений.</w:t>
      </w:r>
    </w:p>
    <w:p w:rsidR="00C61F6B" w:rsidRPr="00920B8E" w:rsidRDefault="00C61F6B" w:rsidP="00827EA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 xml:space="preserve">Делая выводы из текущей ситуации на рынке, а также проанализировав публикации экспертов относительно путей создания конкурентоспособного рынка нефтегазового оборудования и сервиса, можно сделать несколько выводов: </w:t>
      </w:r>
    </w:p>
    <w:p w:rsidR="00C61F6B" w:rsidRPr="00300642" w:rsidRDefault="00C61F6B" w:rsidP="00F65C06">
      <w:pPr>
        <w:pStyle w:val="a7"/>
        <w:numPr>
          <w:ilvl w:val="0"/>
          <w:numId w:val="23"/>
        </w:numPr>
        <w:autoSpaceDE w:val="0"/>
        <w:autoSpaceDN w:val="0"/>
        <w:adjustRightInd w:val="0"/>
        <w:spacing w:after="0" w:line="360" w:lineRule="auto"/>
        <w:jc w:val="both"/>
        <w:rPr>
          <w:rFonts w:ascii="Times New Roman" w:hAnsi="Times New Roman" w:cs="Times New Roman"/>
          <w:sz w:val="28"/>
          <w:szCs w:val="28"/>
        </w:rPr>
      </w:pPr>
      <w:r w:rsidRPr="00300642">
        <w:rPr>
          <w:rFonts w:ascii="Times New Roman" w:hAnsi="Times New Roman" w:cs="Times New Roman"/>
          <w:sz w:val="28"/>
          <w:szCs w:val="28"/>
        </w:rPr>
        <w:t>Необходимо взаимовыгодное партнерство между нефтедобывающими и нефтесервисными компаниями;</w:t>
      </w:r>
    </w:p>
    <w:p w:rsidR="00C61F6B" w:rsidRPr="00300642" w:rsidRDefault="00C61F6B" w:rsidP="00F65C06">
      <w:pPr>
        <w:pStyle w:val="a7"/>
        <w:numPr>
          <w:ilvl w:val="0"/>
          <w:numId w:val="23"/>
        </w:numPr>
        <w:autoSpaceDE w:val="0"/>
        <w:autoSpaceDN w:val="0"/>
        <w:adjustRightInd w:val="0"/>
        <w:spacing w:after="0" w:line="360" w:lineRule="auto"/>
        <w:jc w:val="both"/>
        <w:rPr>
          <w:rFonts w:ascii="Times New Roman" w:hAnsi="Times New Roman" w:cs="Times New Roman"/>
          <w:sz w:val="28"/>
          <w:szCs w:val="28"/>
        </w:rPr>
      </w:pPr>
      <w:r w:rsidRPr="00300642">
        <w:rPr>
          <w:rFonts w:ascii="Times New Roman" w:hAnsi="Times New Roman" w:cs="Times New Roman"/>
          <w:sz w:val="28"/>
          <w:szCs w:val="28"/>
        </w:rPr>
        <w:t xml:space="preserve">Необходимо внести изменения в Налоговый кодекс Российской Федерации, а именно модифицировать порядок расчета базы  по </w:t>
      </w:r>
      <w:r w:rsidRPr="00300642">
        <w:rPr>
          <w:rFonts w:ascii="Times New Roman" w:hAnsi="Times New Roman" w:cs="Times New Roman"/>
          <w:sz w:val="28"/>
          <w:szCs w:val="28"/>
        </w:rPr>
        <w:lastRenderedPageBreak/>
        <w:t xml:space="preserve">налогу на прибыль, в частности, не облагать налогом прибыль, направляемую на капитальные вложения. </w:t>
      </w:r>
      <w:r w:rsidRPr="00426A4F">
        <w:rPr>
          <w:rFonts w:ascii="Times New Roman" w:hAnsi="Times New Roman" w:cs="Times New Roman"/>
          <w:sz w:val="28"/>
          <w:szCs w:val="28"/>
        </w:rPr>
        <w:t>В этой связи также необходимо разработать нормативные докуме</w:t>
      </w:r>
      <w:r w:rsidRPr="00300642">
        <w:rPr>
          <w:rFonts w:ascii="Times New Roman" w:hAnsi="Times New Roman" w:cs="Times New Roman"/>
          <w:sz w:val="28"/>
          <w:szCs w:val="28"/>
        </w:rPr>
        <w:t>нты, увязывающие уровень налогообложения нефтяных компаний с уровнем капитальных вложений на тонну добываемой нефти;</w:t>
      </w:r>
    </w:p>
    <w:p w:rsidR="00C61F6B" w:rsidRPr="00300642" w:rsidRDefault="00C61F6B" w:rsidP="00F65C06">
      <w:pPr>
        <w:pStyle w:val="a7"/>
        <w:numPr>
          <w:ilvl w:val="0"/>
          <w:numId w:val="23"/>
        </w:numPr>
        <w:autoSpaceDE w:val="0"/>
        <w:autoSpaceDN w:val="0"/>
        <w:adjustRightInd w:val="0"/>
        <w:spacing w:after="0" w:line="360" w:lineRule="auto"/>
        <w:jc w:val="both"/>
        <w:rPr>
          <w:rFonts w:ascii="Times New Roman" w:hAnsi="Times New Roman" w:cs="Times New Roman"/>
          <w:sz w:val="28"/>
          <w:szCs w:val="28"/>
        </w:rPr>
      </w:pPr>
      <w:r w:rsidRPr="00300642">
        <w:rPr>
          <w:rFonts w:ascii="Times New Roman" w:hAnsi="Times New Roman" w:cs="Times New Roman"/>
          <w:sz w:val="28"/>
          <w:szCs w:val="28"/>
        </w:rPr>
        <w:t>Внести изменения в налоговое законодательство в плане исчисления НДС.  Задержки платежей со стороны нефтяных компаний своим подрядчикам не редкие,  и это нужно принимать во внимание при расчете НДС. Подрядчики должны облагаться налогом по фактической оплате услуг, а не по отгрузке;</w:t>
      </w:r>
    </w:p>
    <w:p w:rsidR="00C61F6B" w:rsidRPr="00300642" w:rsidRDefault="00C61F6B" w:rsidP="00F65C06">
      <w:pPr>
        <w:pStyle w:val="a7"/>
        <w:numPr>
          <w:ilvl w:val="0"/>
          <w:numId w:val="23"/>
        </w:numPr>
        <w:autoSpaceDE w:val="0"/>
        <w:autoSpaceDN w:val="0"/>
        <w:adjustRightInd w:val="0"/>
        <w:spacing w:after="0" w:line="360" w:lineRule="auto"/>
        <w:jc w:val="both"/>
        <w:rPr>
          <w:rFonts w:ascii="Times New Roman" w:hAnsi="Times New Roman" w:cs="Times New Roman"/>
          <w:sz w:val="28"/>
          <w:szCs w:val="28"/>
        </w:rPr>
      </w:pPr>
      <w:r w:rsidRPr="00300642">
        <w:rPr>
          <w:rFonts w:ascii="Times New Roman" w:hAnsi="Times New Roman" w:cs="Times New Roman"/>
          <w:sz w:val="28"/>
          <w:szCs w:val="28"/>
        </w:rPr>
        <w:t>Разработать программу по модернизации основных средств в нефтегазовом секторе;</w:t>
      </w:r>
    </w:p>
    <w:p w:rsidR="00C61F6B" w:rsidRPr="00300642" w:rsidRDefault="00C61F6B" w:rsidP="00F65C06">
      <w:pPr>
        <w:pStyle w:val="a7"/>
        <w:numPr>
          <w:ilvl w:val="0"/>
          <w:numId w:val="23"/>
        </w:numPr>
        <w:autoSpaceDE w:val="0"/>
        <w:autoSpaceDN w:val="0"/>
        <w:adjustRightInd w:val="0"/>
        <w:spacing w:after="0" w:line="360" w:lineRule="auto"/>
        <w:jc w:val="both"/>
        <w:rPr>
          <w:rFonts w:ascii="Times New Roman" w:hAnsi="Times New Roman" w:cs="Times New Roman"/>
          <w:sz w:val="28"/>
          <w:szCs w:val="28"/>
        </w:rPr>
      </w:pPr>
      <w:r w:rsidRPr="00300642">
        <w:rPr>
          <w:rFonts w:ascii="Times New Roman" w:hAnsi="Times New Roman" w:cs="Times New Roman"/>
          <w:sz w:val="28"/>
          <w:szCs w:val="28"/>
        </w:rPr>
        <w:t>Ввести антимонопольное регулирование при проведении тендеров на оказание услуг и выполнение работ</w:t>
      </w:r>
      <w:r w:rsidR="008401EF">
        <w:rPr>
          <w:rFonts w:ascii="Times New Roman" w:hAnsi="Times New Roman" w:cs="Times New Roman"/>
          <w:sz w:val="28"/>
          <w:szCs w:val="28"/>
        </w:rPr>
        <w:t>,</w:t>
      </w:r>
      <w:r w:rsidRPr="00300642">
        <w:rPr>
          <w:rFonts w:ascii="Times New Roman" w:hAnsi="Times New Roman" w:cs="Times New Roman"/>
          <w:sz w:val="28"/>
          <w:szCs w:val="28"/>
        </w:rPr>
        <w:t xml:space="preserve"> </w:t>
      </w:r>
      <w:r w:rsidR="008401EF" w:rsidRPr="00300642">
        <w:rPr>
          <w:rFonts w:ascii="Times New Roman" w:hAnsi="Times New Roman" w:cs="Times New Roman"/>
          <w:sz w:val="28"/>
          <w:szCs w:val="28"/>
        </w:rPr>
        <w:t xml:space="preserve">в том числе </w:t>
      </w:r>
      <w:r w:rsidRPr="00300642">
        <w:rPr>
          <w:rFonts w:ascii="Times New Roman" w:hAnsi="Times New Roman" w:cs="Times New Roman"/>
          <w:sz w:val="28"/>
          <w:szCs w:val="28"/>
        </w:rPr>
        <w:t>для естественных мон</w:t>
      </w:r>
      <w:r w:rsidR="00426A4F">
        <w:rPr>
          <w:rFonts w:ascii="Times New Roman" w:hAnsi="Times New Roman" w:cs="Times New Roman"/>
          <w:sz w:val="28"/>
          <w:szCs w:val="28"/>
        </w:rPr>
        <w:t>ополий</w:t>
      </w:r>
      <w:r w:rsidRPr="00300642">
        <w:rPr>
          <w:rFonts w:ascii="Times New Roman" w:hAnsi="Times New Roman" w:cs="Times New Roman"/>
          <w:sz w:val="28"/>
          <w:szCs w:val="28"/>
        </w:rPr>
        <w:t>;</w:t>
      </w:r>
    </w:p>
    <w:p w:rsidR="00C61F6B" w:rsidRPr="00300642" w:rsidRDefault="00C61F6B" w:rsidP="00F65C06">
      <w:pPr>
        <w:pStyle w:val="a7"/>
        <w:numPr>
          <w:ilvl w:val="0"/>
          <w:numId w:val="23"/>
        </w:numPr>
        <w:autoSpaceDE w:val="0"/>
        <w:autoSpaceDN w:val="0"/>
        <w:adjustRightInd w:val="0"/>
        <w:spacing w:after="0" w:line="360" w:lineRule="auto"/>
        <w:jc w:val="both"/>
        <w:rPr>
          <w:rFonts w:ascii="Times New Roman" w:hAnsi="Times New Roman" w:cs="Times New Roman"/>
          <w:sz w:val="28"/>
          <w:szCs w:val="28"/>
        </w:rPr>
      </w:pPr>
      <w:r w:rsidRPr="00300642">
        <w:rPr>
          <w:rFonts w:ascii="Times New Roman" w:hAnsi="Times New Roman" w:cs="Times New Roman"/>
          <w:sz w:val="28"/>
          <w:szCs w:val="28"/>
        </w:rPr>
        <w:t>Унифицировать российские требования по нефтегазовому оборудованию для шельфа с международными стандартами;</w:t>
      </w:r>
    </w:p>
    <w:p w:rsidR="00C61F6B" w:rsidRPr="00300642" w:rsidRDefault="00C61F6B" w:rsidP="00F65C06">
      <w:pPr>
        <w:pStyle w:val="a7"/>
        <w:numPr>
          <w:ilvl w:val="0"/>
          <w:numId w:val="23"/>
        </w:numPr>
        <w:autoSpaceDE w:val="0"/>
        <w:autoSpaceDN w:val="0"/>
        <w:adjustRightInd w:val="0"/>
        <w:spacing w:after="0" w:line="360" w:lineRule="auto"/>
        <w:jc w:val="both"/>
        <w:rPr>
          <w:rFonts w:ascii="Times New Roman" w:hAnsi="Times New Roman" w:cs="Times New Roman"/>
          <w:sz w:val="28"/>
          <w:szCs w:val="28"/>
        </w:rPr>
      </w:pPr>
      <w:r w:rsidRPr="00300642">
        <w:rPr>
          <w:rFonts w:ascii="Times New Roman" w:hAnsi="Times New Roman" w:cs="Times New Roman"/>
          <w:sz w:val="28"/>
          <w:szCs w:val="28"/>
        </w:rPr>
        <w:t>Ввести льготные условия кредитования отечественных предприятий на уровне законодательства;</w:t>
      </w: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Спорным является предложение Правительства РФ о создание крупного государственного игрока на рынке нефтесервисных услуг.</w:t>
      </w:r>
    </w:p>
    <w:p w:rsidR="00827EAE" w:rsidRPr="00920B8E" w:rsidRDefault="00C61F6B" w:rsidP="00827EAE">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 xml:space="preserve">В феврале 2012 года Правительством </w:t>
      </w:r>
      <w:r w:rsidR="00827EAE">
        <w:rPr>
          <w:rFonts w:ascii="Times New Roman" w:hAnsi="Times New Roman" w:cs="Times New Roman"/>
          <w:sz w:val="28"/>
          <w:szCs w:val="28"/>
        </w:rPr>
        <w:t xml:space="preserve">РФ </w:t>
      </w:r>
      <w:r w:rsidRPr="00920B8E">
        <w:rPr>
          <w:rFonts w:ascii="Times New Roman" w:hAnsi="Times New Roman" w:cs="Times New Roman"/>
          <w:sz w:val="28"/>
          <w:szCs w:val="28"/>
        </w:rPr>
        <w:t xml:space="preserve">было принято решение о создании объединяющего государственного холдинга госкомпании, которая бы объединила нефтегазосервисные активы, принадлежавшие большинству отечественных ВИНК. </w:t>
      </w:r>
    </w:p>
    <w:p w:rsidR="00C61F6B" w:rsidRPr="00920B8E" w:rsidRDefault="00C61F6B" w:rsidP="00827EA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Создание эффективной государственной компании возможно, но при определенных условиях:</w:t>
      </w:r>
    </w:p>
    <w:p w:rsidR="00C61F6B" w:rsidRPr="00216D8E" w:rsidRDefault="00C61F6B" w:rsidP="00F65C06">
      <w:pPr>
        <w:pStyle w:val="a7"/>
        <w:numPr>
          <w:ilvl w:val="0"/>
          <w:numId w:val="24"/>
        </w:numPr>
        <w:autoSpaceDE w:val="0"/>
        <w:autoSpaceDN w:val="0"/>
        <w:adjustRightInd w:val="0"/>
        <w:spacing w:after="0" w:line="360" w:lineRule="auto"/>
        <w:ind w:hanging="357"/>
        <w:jc w:val="both"/>
        <w:rPr>
          <w:rFonts w:ascii="Times New Roman" w:hAnsi="Times New Roman" w:cs="Times New Roman"/>
          <w:sz w:val="28"/>
          <w:szCs w:val="28"/>
        </w:rPr>
      </w:pPr>
      <w:r w:rsidRPr="00216D8E">
        <w:rPr>
          <w:rFonts w:ascii="Times New Roman" w:hAnsi="Times New Roman" w:cs="Times New Roman"/>
          <w:sz w:val="28"/>
          <w:szCs w:val="28"/>
        </w:rPr>
        <w:t>Для доступа к дешевому и длинному финансирования доля государственного участия не должна превышать 51% от новой компании.</w:t>
      </w:r>
    </w:p>
    <w:p w:rsidR="00C61F6B" w:rsidRPr="00216D8E" w:rsidRDefault="00C61F6B" w:rsidP="00F65C06">
      <w:pPr>
        <w:pStyle w:val="a7"/>
        <w:numPr>
          <w:ilvl w:val="0"/>
          <w:numId w:val="24"/>
        </w:numPr>
        <w:autoSpaceDE w:val="0"/>
        <w:autoSpaceDN w:val="0"/>
        <w:adjustRightInd w:val="0"/>
        <w:spacing w:after="0" w:line="360" w:lineRule="auto"/>
        <w:ind w:hanging="357"/>
        <w:jc w:val="both"/>
        <w:rPr>
          <w:rFonts w:ascii="Times New Roman" w:hAnsi="Times New Roman" w:cs="Times New Roman"/>
          <w:sz w:val="28"/>
          <w:szCs w:val="28"/>
        </w:rPr>
      </w:pPr>
      <w:r w:rsidRPr="00216D8E">
        <w:rPr>
          <w:rFonts w:ascii="Times New Roman" w:hAnsi="Times New Roman" w:cs="Times New Roman"/>
          <w:sz w:val="28"/>
          <w:szCs w:val="28"/>
        </w:rPr>
        <w:lastRenderedPageBreak/>
        <w:t>По мнению экспертов,  для перехода на качественно новый уровень нефтесервиса, необходимо:</w:t>
      </w:r>
    </w:p>
    <w:p w:rsidR="00C61F6B" w:rsidRPr="00216D8E" w:rsidRDefault="00C61F6B" w:rsidP="00F65C06">
      <w:pPr>
        <w:pStyle w:val="a7"/>
        <w:numPr>
          <w:ilvl w:val="1"/>
          <w:numId w:val="24"/>
        </w:numPr>
        <w:autoSpaceDE w:val="0"/>
        <w:autoSpaceDN w:val="0"/>
        <w:adjustRightInd w:val="0"/>
        <w:spacing w:after="0" w:line="360" w:lineRule="auto"/>
        <w:ind w:hanging="357"/>
        <w:jc w:val="both"/>
        <w:rPr>
          <w:rFonts w:ascii="Times New Roman" w:hAnsi="Times New Roman" w:cs="Times New Roman"/>
          <w:sz w:val="28"/>
          <w:szCs w:val="28"/>
        </w:rPr>
      </w:pPr>
      <w:r w:rsidRPr="00216D8E">
        <w:rPr>
          <w:rFonts w:ascii="Times New Roman" w:hAnsi="Times New Roman" w:cs="Times New Roman"/>
          <w:sz w:val="28"/>
          <w:szCs w:val="28"/>
        </w:rPr>
        <w:t>Обеспечение источников финансирования для разработки новых технологий, технического переоснащения, а также замена устаревших нормативов;</w:t>
      </w:r>
    </w:p>
    <w:p w:rsidR="00C61F6B" w:rsidRPr="00216D8E" w:rsidRDefault="00C61F6B" w:rsidP="00F65C06">
      <w:pPr>
        <w:pStyle w:val="a7"/>
        <w:numPr>
          <w:ilvl w:val="1"/>
          <w:numId w:val="24"/>
        </w:numPr>
        <w:autoSpaceDE w:val="0"/>
        <w:autoSpaceDN w:val="0"/>
        <w:adjustRightInd w:val="0"/>
        <w:spacing w:after="0" w:line="360" w:lineRule="auto"/>
        <w:ind w:hanging="357"/>
        <w:jc w:val="both"/>
        <w:rPr>
          <w:rFonts w:ascii="Times New Roman" w:hAnsi="Times New Roman" w:cs="Times New Roman"/>
          <w:sz w:val="28"/>
          <w:szCs w:val="28"/>
        </w:rPr>
      </w:pPr>
      <w:r w:rsidRPr="00216D8E">
        <w:rPr>
          <w:rFonts w:ascii="Times New Roman" w:hAnsi="Times New Roman" w:cs="Times New Roman"/>
          <w:sz w:val="28"/>
          <w:szCs w:val="28"/>
        </w:rPr>
        <w:t>Долгосрочная стратегия по развитию как нефтегазовой промышленности в целом, так и нефтесервиса непосредственно.</w:t>
      </w:r>
    </w:p>
    <w:p w:rsidR="00C61F6B" w:rsidRPr="00920B8E" w:rsidRDefault="00C61F6B" w:rsidP="00827EA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 xml:space="preserve">Эффективность </w:t>
      </w:r>
      <w:r w:rsidR="00827EAE">
        <w:rPr>
          <w:rFonts w:ascii="Times New Roman" w:hAnsi="Times New Roman" w:cs="Times New Roman"/>
          <w:sz w:val="28"/>
          <w:szCs w:val="28"/>
        </w:rPr>
        <w:t xml:space="preserve">функционирования </w:t>
      </w:r>
      <w:proofErr w:type="spellStart"/>
      <w:r w:rsidRPr="00920B8E">
        <w:rPr>
          <w:rFonts w:ascii="Times New Roman" w:hAnsi="Times New Roman" w:cs="Times New Roman"/>
          <w:sz w:val="28"/>
          <w:szCs w:val="28"/>
        </w:rPr>
        <w:t>нефтесервисного</w:t>
      </w:r>
      <w:proofErr w:type="spellEnd"/>
      <w:r w:rsidRPr="00920B8E">
        <w:rPr>
          <w:rFonts w:ascii="Times New Roman" w:hAnsi="Times New Roman" w:cs="Times New Roman"/>
          <w:sz w:val="28"/>
          <w:szCs w:val="28"/>
        </w:rPr>
        <w:t xml:space="preserve"> рынка определяет и высокий уровень взаимодействия между нефтесервисными компаниями и операторами. Однако, это взаимодействие невозможно без принятий определенных решений  в этой области, а именно:</w:t>
      </w:r>
    </w:p>
    <w:p w:rsidR="00C61F6B" w:rsidRPr="00216D8E" w:rsidRDefault="00C61F6B" w:rsidP="00F65C06">
      <w:pPr>
        <w:pStyle w:val="a7"/>
        <w:numPr>
          <w:ilvl w:val="0"/>
          <w:numId w:val="25"/>
        </w:numPr>
        <w:autoSpaceDE w:val="0"/>
        <w:autoSpaceDN w:val="0"/>
        <w:adjustRightInd w:val="0"/>
        <w:spacing w:after="0" w:line="360" w:lineRule="auto"/>
        <w:jc w:val="both"/>
        <w:rPr>
          <w:rFonts w:ascii="Times New Roman" w:hAnsi="Times New Roman" w:cs="Times New Roman"/>
          <w:sz w:val="28"/>
          <w:szCs w:val="28"/>
        </w:rPr>
      </w:pPr>
      <w:proofErr w:type="gramStart"/>
      <w:r w:rsidRPr="00216D8E">
        <w:rPr>
          <w:rFonts w:ascii="Times New Roman" w:hAnsi="Times New Roman" w:cs="Times New Roman"/>
          <w:sz w:val="28"/>
          <w:szCs w:val="28"/>
        </w:rPr>
        <w:t xml:space="preserve">Первая опция для решения проблемы покрытия ущерба от аварии заключается в создании фонда, состоящего из обязательных взносов подрядчиков, которые в общей сумме должны быть достаточны для покрытия ущерба в случае катастрофы, а также в ситуации, если оператор не в состоянии возместить ущерб (такое теоритически может произойти, если размеры аварии будут серьезнее, чем в </w:t>
      </w:r>
      <w:r w:rsidR="00CC244E">
        <w:rPr>
          <w:rFonts w:ascii="Times New Roman" w:hAnsi="Times New Roman" w:cs="Times New Roman"/>
          <w:sz w:val="28"/>
          <w:szCs w:val="28"/>
        </w:rPr>
        <w:t>«</w:t>
      </w:r>
      <w:proofErr w:type="spellStart"/>
      <w:r w:rsidRPr="00216D8E">
        <w:rPr>
          <w:rFonts w:ascii="Times New Roman" w:hAnsi="Times New Roman" w:cs="Times New Roman"/>
          <w:sz w:val="28"/>
          <w:szCs w:val="28"/>
        </w:rPr>
        <w:t>Макондо</w:t>
      </w:r>
      <w:proofErr w:type="spellEnd"/>
      <w:r w:rsidR="00CC244E">
        <w:rPr>
          <w:rFonts w:ascii="Times New Roman" w:hAnsi="Times New Roman" w:cs="Times New Roman"/>
          <w:sz w:val="28"/>
          <w:szCs w:val="28"/>
        </w:rPr>
        <w:t>»</w:t>
      </w:r>
      <w:r w:rsidRPr="00216D8E">
        <w:rPr>
          <w:rFonts w:ascii="Times New Roman" w:hAnsi="Times New Roman" w:cs="Times New Roman"/>
          <w:sz w:val="28"/>
          <w:szCs w:val="28"/>
        </w:rPr>
        <w:t xml:space="preserve">). </w:t>
      </w:r>
      <w:proofErr w:type="gramEnd"/>
    </w:p>
    <w:p w:rsidR="00C61F6B" w:rsidRPr="00216D8E" w:rsidRDefault="00C61F6B" w:rsidP="00F65C06">
      <w:pPr>
        <w:pStyle w:val="a7"/>
        <w:numPr>
          <w:ilvl w:val="0"/>
          <w:numId w:val="25"/>
        </w:numPr>
        <w:autoSpaceDE w:val="0"/>
        <w:autoSpaceDN w:val="0"/>
        <w:adjustRightInd w:val="0"/>
        <w:spacing w:after="0" w:line="360" w:lineRule="auto"/>
        <w:jc w:val="both"/>
        <w:rPr>
          <w:rFonts w:ascii="Times New Roman" w:hAnsi="Times New Roman" w:cs="Times New Roman"/>
          <w:sz w:val="28"/>
          <w:szCs w:val="28"/>
        </w:rPr>
      </w:pPr>
      <w:r w:rsidRPr="00216D8E">
        <w:rPr>
          <w:rFonts w:ascii="Times New Roman" w:hAnsi="Times New Roman" w:cs="Times New Roman"/>
          <w:sz w:val="28"/>
          <w:szCs w:val="28"/>
        </w:rPr>
        <w:t xml:space="preserve">Создание международной совместной инициативы между государствами и представителями нефтегазовой промышленностью, с привлечением представителей рынка страхования является привлекательным с точки зрения выработки унифицированных норм и правил, по которым операторы и подрядчики могли бы </w:t>
      </w:r>
      <w:r w:rsidR="00F14DD2">
        <w:rPr>
          <w:rFonts w:ascii="Times New Roman" w:hAnsi="Times New Roman" w:cs="Times New Roman"/>
          <w:sz w:val="28"/>
          <w:szCs w:val="28"/>
        </w:rPr>
        <w:t>взаимодействоват</w:t>
      </w:r>
      <w:r w:rsidR="00F14DD2" w:rsidRPr="00216D8E">
        <w:rPr>
          <w:rFonts w:ascii="Times New Roman" w:hAnsi="Times New Roman" w:cs="Times New Roman"/>
          <w:sz w:val="28"/>
          <w:szCs w:val="28"/>
        </w:rPr>
        <w:t xml:space="preserve">ь </w:t>
      </w:r>
      <w:r w:rsidRPr="00216D8E">
        <w:rPr>
          <w:rFonts w:ascii="Times New Roman" w:hAnsi="Times New Roman" w:cs="Times New Roman"/>
          <w:sz w:val="28"/>
          <w:szCs w:val="28"/>
        </w:rPr>
        <w:t xml:space="preserve">по всему миру с применением стандартов и использованием лучших практик (регулярные инспекции, взносы, прозрачные правила и стандарты, механизмы страхования, определения предела возмещения затрат и </w:t>
      </w:r>
      <w:r w:rsidR="00567E27" w:rsidRPr="00216D8E">
        <w:rPr>
          <w:rFonts w:ascii="Times New Roman" w:hAnsi="Times New Roman" w:cs="Times New Roman"/>
          <w:sz w:val="28"/>
          <w:szCs w:val="28"/>
        </w:rPr>
        <w:t>т.д.</w:t>
      </w:r>
      <w:r w:rsidRPr="00216D8E">
        <w:rPr>
          <w:rFonts w:ascii="Times New Roman" w:hAnsi="Times New Roman" w:cs="Times New Roman"/>
          <w:sz w:val="28"/>
          <w:szCs w:val="28"/>
        </w:rPr>
        <w:t xml:space="preserve">) </w:t>
      </w: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lastRenderedPageBreak/>
        <w:t>Хорошим примером может послужить организация Oil &amp; Gas UK, которая является ведущей  организацией, действующей в интересах шельфовой нефтегазовой промышленности в Великобритании.</w:t>
      </w: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Отметим, что данная инициатива сопряжена с трудностями, т.к. призвана объединить разные интересы участвующих сторон.</w:t>
      </w: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 xml:space="preserve">Установление предела возмещения затрат дестимулирует к созданию «здоровой» системы безопасности в отрасли. Однако сделать этот предел неограниченным также не представляется возможным, иначе механизм страхования не сможет быть запущен. Возможным решением является ограничение ответственности до определенной доли и подкрепление этого предела страховкой. </w:t>
      </w: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Страхование, как уже было отмечено, позволяет снизить риск не покрытия ущерба. Отметим, страхование порождает проблему «морального риска»</w:t>
      </w:r>
      <w:r w:rsidRPr="00216D8E">
        <w:rPr>
          <w:vertAlign w:val="superscript"/>
        </w:rPr>
        <w:footnoteReference w:id="14"/>
      </w:r>
      <w:r w:rsidRPr="00920B8E">
        <w:rPr>
          <w:rFonts w:ascii="Times New Roman" w:hAnsi="Times New Roman" w:cs="Times New Roman"/>
          <w:sz w:val="28"/>
          <w:szCs w:val="28"/>
        </w:rPr>
        <w:t xml:space="preserve"> в экономике: у подрядчика повышаются стимулы к несоблюдению норм безопасности, т.к. компания осознает, что риски покрыты страховкой. Чтобы преодолеть данной противоречие, страховые компании могут ввести коэффициенты риска, которые пропорциональны страховой выплате. Т.е. чем выше оценивается уровень рис</w:t>
      </w:r>
      <w:r w:rsidR="00D44278">
        <w:rPr>
          <w:rFonts w:ascii="Times New Roman" w:hAnsi="Times New Roman" w:cs="Times New Roman"/>
          <w:sz w:val="28"/>
          <w:szCs w:val="28"/>
        </w:rPr>
        <w:t>ка подрядчика, чем большую страх</w:t>
      </w:r>
      <w:r w:rsidRPr="00920B8E">
        <w:rPr>
          <w:rFonts w:ascii="Times New Roman" w:hAnsi="Times New Roman" w:cs="Times New Roman"/>
          <w:sz w:val="28"/>
          <w:szCs w:val="28"/>
        </w:rPr>
        <w:t xml:space="preserve">овую выплату вносит компания. </w:t>
      </w: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 xml:space="preserve">Повышение финансовой ответственности также призвано стимулировать укрепление политики безопасности, в т.ч. экологической. Угроза банкротства подрядчику/оператору при выплате возмещения в результате катастрофы может быть </w:t>
      </w:r>
      <w:r w:rsidR="00397C32">
        <w:rPr>
          <w:rFonts w:ascii="Times New Roman" w:hAnsi="Times New Roman" w:cs="Times New Roman"/>
          <w:sz w:val="28"/>
          <w:szCs w:val="28"/>
        </w:rPr>
        <w:t>исключена</w:t>
      </w:r>
      <w:r w:rsidR="00397C32" w:rsidRPr="00920B8E">
        <w:rPr>
          <w:rFonts w:ascii="Times New Roman" w:hAnsi="Times New Roman" w:cs="Times New Roman"/>
          <w:sz w:val="28"/>
          <w:szCs w:val="28"/>
        </w:rPr>
        <w:t xml:space="preserve"> </w:t>
      </w:r>
      <w:r w:rsidRPr="00920B8E">
        <w:rPr>
          <w:rFonts w:ascii="Times New Roman" w:hAnsi="Times New Roman" w:cs="Times New Roman"/>
          <w:sz w:val="28"/>
          <w:szCs w:val="28"/>
        </w:rPr>
        <w:t xml:space="preserve">введением требования о финансовой состоятельности/финансового обеспечения. При этом уровень </w:t>
      </w:r>
      <w:r w:rsidRPr="00920B8E">
        <w:rPr>
          <w:rFonts w:ascii="Times New Roman" w:hAnsi="Times New Roman" w:cs="Times New Roman"/>
          <w:sz w:val="28"/>
          <w:szCs w:val="28"/>
        </w:rPr>
        <w:lastRenderedPageBreak/>
        <w:t xml:space="preserve">финансового обеспечения должен быть выше, чем ограничение предела возмещения, т.к.  в предел возмещения не включаются многие затраты, такие, как затраты на ликвидацию аварии и гражданско-правовые санкции и штрафы. Результатом введения данного требования может стать уход большого количества мелких подрядчиков с рынка нефтесервисных услуг и увеличение доли более крупных подрядчиков и операторов на рынке. </w:t>
      </w: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Мониторинг со стороны государственных органов и страховых компаний является одним из способов обеспечения более высокого уровня безопасности. Почему мы включаем сюда страховые компании? Для страховых компаний контроль за соблюдением техники безопасности и безопасного взаимодействием подрядчиков и операторов создает дополнительный стимул в силу потенциального воздействия на прибыль страховой компании при наступлении страхового случая.</w:t>
      </w: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Должен произойти пересмотр оговорки об исключении ответственности, понятие крупной халатности и умышленных действий. Однако контракты должны быть дополнением  к разработке международного законодательства/международной конвенции, которая бы направляла или даже требовала от операторов придерживаться принятым в отрасли практикам.</w:t>
      </w: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Существующие диспропорции в инвестициях в технику безопасности и технологий оператора и подрядчиков на глубоководных проектах должны быть устранены.</w:t>
      </w: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 xml:space="preserve">Возвращаясь к России, российское право предоставляет участникам нефтегазовых проектов меньше свободы в части реализации подхода, основанного на освобождении от ответственности, как альтернативы распределения рисков в нефтесервисных договорах.  </w:t>
      </w:r>
    </w:p>
    <w:p w:rsidR="00C61F6B" w:rsidRPr="00920B8E" w:rsidRDefault="00C61F6B" w:rsidP="00C61F6B">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t>Как утверждают аналитики, «возможность моделировать свои отношения по возмещению убытков ограничивается применением специальных норм Гражданского Кодекса РФ, если они не носят диспозитивный характер».</w:t>
      </w:r>
    </w:p>
    <w:p w:rsidR="00DB38E8" w:rsidRPr="00920B8E" w:rsidRDefault="00C61F6B" w:rsidP="00C149B6">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920B8E">
        <w:rPr>
          <w:rFonts w:ascii="Times New Roman" w:hAnsi="Times New Roman" w:cs="Times New Roman"/>
          <w:sz w:val="28"/>
          <w:szCs w:val="28"/>
        </w:rPr>
        <w:lastRenderedPageBreak/>
        <w:t xml:space="preserve">Пункт об ограничении ответственности не встречается в российских проектах, так как положения ГК РФ об ответственности не </w:t>
      </w:r>
      <w:r>
        <w:rPr>
          <w:rFonts w:ascii="Times New Roman" w:hAnsi="Times New Roman" w:cs="Times New Roman"/>
          <w:sz w:val="28"/>
          <w:szCs w:val="28"/>
        </w:rPr>
        <w:t>предоставляют возможность</w:t>
      </w:r>
      <w:r w:rsidRPr="00920B8E">
        <w:rPr>
          <w:rFonts w:ascii="Times New Roman" w:hAnsi="Times New Roman" w:cs="Times New Roman"/>
          <w:sz w:val="28"/>
          <w:szCs w:val="28"/>
        </w:rPr>
        <w:t xml:space="preserve"> отказа от прав и компенсации убытков</w:t>
      </w:r>
      <w:r>
        <w:rPr>
          <w:rFonts w:ascii="Times New Roman" w:hAnsi="Times New Roman" w:cs="Times New Roman"/>
          <w:sz w:val="28"/>
          <w:szCs w:val="28"/>
        </w:rPr>
        <w:t xml:space="preserve"> по сравнению с </w:t>
      </w:r>
      <w:r w:rsidRPr="00920B8E">
        <w:rPr>
          <w:rFonts w:ascii="Times New Roman" w:hAnsi="Times New Roman" w:cs="Times New Roman"/>
          <w:sz w:val="28"/>
          <w:szCs w:val="28"/>
        </w:rPr>
        <w:t>международны</w:t>
      </w:r>
      <w:r>
        <w:rPr>
          <w:rFonts w:ascii="Times New Roman" w:hAnsi="Times New Roman" w:cs="Times New Roman"/>
          <w:sz w:val="28"/>
          <w:szCs w:val="28"/>
        </w:rPr>
        <w:t>ми</w:t>
      </w:r>
      <w:r w:rsidRPr="00920B8E">
        <w:rPr>
          <w:rFonts w:ascii="Times New Roman" w:hAnsi="Times New Roman" w:cs="Times New Roman"/>
          <w:sz w:val="28"/>
          <w:szCs w:val="28"/>
        </w:rPr>
        <w:t xml:space="preserve"> контракта</w:t>
      </w:r>
      <w:r>
        <w:rPr>
          <w:rFonts w:ascii="Times New Roman" w:hAnsi="Times New Roman" w:cs="Times New Roman"/>
          <w:sz w:val="28"/>
          <w:szCs w:val="28"/>
        </w:rPr>
        <w:t>ми</w:t>
      </w:r>
      <w:r w:rsidRPr="00920B8E">
        <w:rPr>
          <w:rFonts w:ascii="Times New Roman" w:hAnsi="Times New Roman" w:cs="Times New Roman"/>
          <w:sz w:val="28"/>
          <w:szCs w:val="28"/>
        </w:rPr>
        <w:t>.</w:t>
      </w:r>
    </w:p>
    <w:p w:rsidR="00C61F6B" w:rsidRPr="00C149B6" w:rsidRDefault="00957E6A" w:rsidP="007B2495">
      <w:pPr>
        <w:pStyle w:val="2"/>
        <w:numPr>
          <w:ilvl w:val="1"/>
          <w:numId w:val="1"/>
        </w:numPr>
        <w:rPr>
          <w:rFonts w:ascii="Times New Roman" w:hAnsi="Times New Roman" w:cs="Times New Roman"/>
          <w:bCs w:val="0"/>
          <w:iCs/>
          <w:sz w:val="28"/>
          <w:szCs w:val="28"/>
        </w:rPr>
      </w:pPr>
      <w:bookmarkStart w:id="18" w:name="_Toc388192715"/>
      <w:r w:rsidRPr="00C149B6">
        <w:rPr>
          <w:rFonts w:ascii="Times New Roman" w:hAnsi="Times New Roman" w:cs="Times New Roman"/>
          <w:bCs w:val="0"/>
          <w:iCs/>
          <w:sz w:val="28"/>
          <w:szCs w:val="28"/>
        </w:rPr>
        <w:t>Выводы</w:t>
      </w:r>
      <w:bookmarkEnd w:id="18"/>
    </w:p>
    <w:p w:rsidR="003D4BE0" w:rsidRPr="003D4BE0" w:rsidRDefault="003D4BE0" w:rsidP="003D4BE0"/>
    <w:p w:rsidR="008F4B7C" w:rsidRDefault="008F4B7C" w:rsidP="008F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Подведем итоги второй главы.</w:t>
      </w:r>
    </w:p>
    <w:p w:rsidR="008F4B7C" w:rsidRPr="008F4B7C" w:rsidRDefault="00833490" w:rsidP="008F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ind w:firstLine="851"/>
        <w:contextualSpacing/>
        <w:jc w:val="both"/>
        <w:rPr>
          <w:rFonts w:ascii="Times New Roman" w:hAnsi="Times New Roman" w:cs="Times New Roman"/>
          <w:sz w:val="28"/>
          <w:szCs w:val="28"/>
        </w:rPr>
      </w:pPr>
      <w:r w:rsidRPr="008F4B7C">
        <w:rPr>
          <w:rFonts w:ascii="Times New Roman" w:hAnsi="Times New Roman" w:cs="Times New Roman"/>
          <w:sz w:val="28"/>
          <w:szCs w:val="28"/>
        </w:rPr>
        <w:t>Российское законодательство в области освоения континентального шельфа недостаточно проработан</w:t>
      </w:r>
      <w:r w:rsidR="008F4B7C" w:rsidRPr="008F4B7C">
        <w:rPr>
          <w:rFonts w:ascii="Times New Roman" w:hAnsi="Times New Roman" w:cs="Times New Roman"/>
          <w:sz w:val="28"/>
          <w:szCs w:val="28"/>
        </w:rPr>
        <w:t>о:</w:t>
      </w:r>
    </w:p>
    <w:p w:rsidR="007F6A67" w:rsidRDefault="00833490" w:rsidP="00F65C06">
      <w:pPr>
        <w:pStyle w:val="a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jc w:val="both"/>
        <w:rPr>
          <w:rFonts w:ascii="Times New Roman" w:hAnsi="Times New Roman" w:cs="Times New Roman"/>
          <w:sz w:val="28"/>
          <w:szCs w:val="28"/>
        </w:rPr>
      </w:pPr>
      <w:r w:rsidRPr="008F4B7C">
        <w:rPr>
          <w:rFonts w:ascii="Times New Roman" w:hAnsi="Times New Roman" w:cs="Times New Roman"/>
          <w:sz w:val="28"/>
          <w:szCs w:val="28"/>
        </w:rPr>
        <w:t xml:space="preserve">Методика </w:t>
      </w:r>
      <w:r w:rsidR="00537503" w:rsidRPr="008F4B7C">
        <w:rPr>
          <w:rFonts w:ascii="Times New Roman" w:hAnsi="Times New Roman" w:cs="Times New Roman"/>
          <w:sz w:val="28"/>
          <w:szCs w:val="28"/>
        </w:rPr>
        <w:t>расчета размер</w:t>
      </w:r>
      <w:r w:rsidRPr="008F4B7C">
        <w:rPr>
          <w:rFonts w:ascii="Times New Roman" w:hAnsi="Times New Roman" w:cs="Times New Roman"/>
          <w:sz w:val="28"/>
          <w:szCs w:val="28"/>
        </w:rPr>
        <w:t>а</w:t>
      </w:r>
      <w:r w:rsidR="00537503" w:rsidRPr="008F4B7C">
        <w:rPr>
          <w:rFonts w:ascii="Times New Roman" w:hAnsi="Times New Roman" w:cs="Times New Roman"/>
          <w:sz w:val="28"/>
          <w:szCs w:val="28"/>
        </w:rPr>
        <w:t xml:space="preserve"> </w:t>
      </w:r>
      <w:r w:rsidR="007F6A67" w:rsidRPr="008F4B7C">
        <w:rPr>
          <w:rFonts w:ascii="Times New Roman" w:hAnsi="Times New Roman" w:cs="Times New Roman"/>
          <w:sz w:val="28"/>
          <w:szCs w:val="28"/>
        </w:rPr>
        <w:t>компенсации ущерба от разливов нефти в водоемах и мероприятий по ликв</w:t>
      </w:r>
      <w:r w:rsidR="00FF62B4" w:rsidRPr="008F4B7C">
        <w:rPr>
          <w:rFonts w:ascii="Times New Roman" w:hAnsi="Times New Roman" w:cs="Times New Roman"/>
          <w:sz w:val="28"/>
          <w:szCs w:val="28"/>
        </w:rPr>
        <w:t xml:space="preserve">идации аварийных разливов </w:t>
      </w:r>
      <w:r w:rsidR="007F6A67" w:rsidRPr="008F4B7C">
        <w:rPr>
          <w:rFonts w:ascii="Times New Roman" w:hAnsi="Times New Roman" w:cs="Times New Roman"/>
          <w:sz w:val="28"/>
          <w:szCs w:val="28"/>
        </w:rPr>
        <w:t xml:space="preserve">не соответствует действующим штрафам для компенсации соответствующего </w:t>
      </w:r>
      <w:r w:rsidR="008F4B7C">
        <w:rPr>
          <w:rFonts w:ascii="Times New Roman" w:hAnsi="Times New Roman" w:cs="Times New Roman"/>
          <w:sz w:val="28"/>
          <w:szCs w:val="28"/>
        </w:rPr>
        <w:t>ущерба.</w:t>
      </w:r>
    </w:p>
    <w:p w:rsidR="00E106DA" w:rsidRPr="008F4B7C" w:rsidRDefault="00E106DA" w:rsidP="00F65C06">
      <w:pPr>
        <w:pStyle w:val="a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jc w:val="both"/>
        <w:rPr>
          <w:rFonts w:ascii="Times New Roman" w:hAnsi="Times New Roman" w:cs="Times New Roman"/>
          <w:sz w:val="28"/>
          <w:szCs w:val="28"/>
        </w:rPr>
      </w:pPr>
      <w:r w:rsidRPr="008F4B7C">
        <w:rPr>
          <w:rFonts w:ascii="Times New Roman" w:hAnsi="Times New Roman" w:cs="Times New Roman"/>
          <w:sz w:val="28"/>
          <w:szCs w:val="28"/>
        </w:rPr>
        <w:t>Закон об обязательном страховании ответственности владельцев и операторов опасных объектов не предусматривает страхование экологических рисков;</w:t>
      </w:r>
    </w:p>
    <w:p w:rsidR="00E106DA" w:rsidRPr="008F4B7C" w:rsidRDefault="008F4B7C" w:rsidP="00F65C06">
      <w:pPr>
        <w:pStyle w:val="a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jc w:val="both"/>
        <w:rPr>
          <w:rFonts w:ascii="Times New Roman" w:hAnsi="Times New Roman" w:cs="Times New Roman"/>
          <w:sz w:val="28"/>
          <w:szCs w:val="28"/>
        </w:rPr>
      </w:pPr>
      <w:r>
        <w:rPr>
          <w:rFonts w:ascii="Times New Roman" w:hAnsi="Times New Roman" w:cs="Times New Roman"/>
          <w:sz w:val="28"/>
          <w:szCs w:val="28"/>
        </w:rPr>
        <w:t xml:space="preserve">Экологическое регулирование добычи нефти и газа на шельфе регулируется региональными конвенциями и национальными правовыми механизмами. Необходимо создание </w:t>
      </w:r>
      <w:r w:rsidR="00567E27">
        <w:rPr>
          <w:rFonts w:ascii="Times New Roman" w:hAnsi="Times New Roman" w:cs="Times New Roman"/>
          <w:sz w:val="28"/>
          <w:szCs w:val="28"/>
        </w:rPr>
        <w:t>международной</w:t>
      </w:r>
      <w:r>
        <w:rPr>
          <w:rFonts w:ascii="Times New Roman" w:hAnsi="Times New Roman" w:cs="Times New Roman"/>
          <w:sz w:val="28"/>
          <w:szCs w:val="28"/>
        </w:rPr>
        <w:t xml:space="preserve"> конвенции и </w:t>
      </w:r>
      <w:r w:rsidR="00E106DA" w:rsidRPr="008F4B7C">
        <w:rPr>
          <w:rFonts w:ascii="Times New Roman" w:hAnsi="Times New Roman" w:cs="Times New Roman"/>
          <w:sz w:val="28"/>
          <w:szCs w:val="28"/>
        </w:rPr>
        <w:t>более глубокая унификация правил для компаний, работающих на шельфе.</w:t>
      </w:r>
    </w:p>
    <w:p w:rsidR="008F4B7C" w:rsidRPr="008F4B7C" w:rsidRDefault="008F4B7C" w:rsidP="00F65C06">
      <w:pPr>
        <w:pStyle w:val="a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jc w:val="both"/>
        <w:rPr>
          <w:rFonts w:ascii="Times New Roman" w:hAnsi="Times New Roman" w:cs="Times New Roman"/>
          <w:sz w:val="28"/>
          <w:szCs w:val="28"/>
        </w:rPr>
      </w:pPr>
      <w:r w:rsidRPr="008F4B7C">
        <w:rPr>
          <w:rFonts w:ascii="Times New Roman" w:hAnsi="Times New Roman" w:cs="Times New Roman"/>
          <w:bCs/>
          <w:sz w:val="28"/>
          <w:szCs w:val="28"/>
        </w:rPr>
        <w:t>Закон о «О защите морей от нефтяного загрязнения» (2012) внес важные изменения в экологическое регулирование добычи нефти на шельфе</w:t>
      </w:r>
      <w:r>
        <w:rPr>
          <w:rFonts w:ascii="Times New Roman" w:hAnsi="Times New Roman" w:cs="Times New Roman"/>
          <w:bCs/>
          <w:sz w:val="28"/>
          <w:szCs w:val="28"/>
        </w:rPr>
        <w:t xml:space="preserve"> в России.</w:t>
      </w:r>
    </w:p>
    <w:p w:rsidR="008F4B7C" w:rsidRPr="008F4B7C" w:rsidRDefault="008F4B7C" w:rsidP="00F65C06">
      <w:pPr>
        <w:pStyle w:val="a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Российская практика регулирования взаимодействия между участниками совместных проектов в нефтегазовой сфере, </w:t>
      </w:r>
      <w:r w:rsidRPr="00920B8E">
        <w:rPr>
          <w:rFonts w:ascii="Times New Roman" w:hAnsi="Times New Roman" w:cs="Times New Roman"/>
          <w:sz w:val="28"/>
          <w:szCs w:val="28"/>
        </w:rPr>
        <w:t xml:space="preserve">не </w:t>
      </w:r>
      <w:r>
        <w:rPr>
          <w:rFonts w:ascii="Times New Roman" w:hAnsi="Times New Roman" w:cs="Times New Roman"/>
          <w:sz w:val="28"/>
          <w:szCs w:val="28"/>
        </w:rPr>
        <w:t>предоставляет возможность</w:t>
      </w:r>
      <w:r w:rsidRPr="00920B8E">
        <w:rPr>
          <w:rFonts w:ascii="Times New Roman" w:hAnsi="Times New Roman" w:cs="Times New Roman"/>
          <w:sz w:val="28"/>
          <w:szCs w:val="28"/>
        </w:rPr>
        <w:t xml:space="preserve"> отказа от прав и компенсации </w:t>
      </w:r>
      <w:r w:rsidRPr="00920B8E">
        <w:rPr>
          <w:rFonts w:ascii="Times New Roman" w:hAnsi="Times New Roman" w:cs="Times New Roman"/>
          <w:sz w:val="28"/>
          <w:szCs w:val="28"/>
        </w:rPr>
        <w:lastRenderedPageBreak/>
        <w:t>убытков</w:t>
      </w:r>
      <w:r>
        <w:rPr>
          <w:rFonts w:ascii="Times New Roman" w:hAnsi="Times New Roman" w:cs="Times New Roman"/>
          <w:sz w:val="28"/>
          <w:szCs w:val="28"/>
        </w:rPr>
        <w:t xml:space="preserve"> по сравнению с американскими и европейскими</w:t>
      </w:r>
      <w:r w:rsidRPr="00920B8E">
        <w:rPr>
          <w:rFonts w:ascii="Times New Roman" w:hAnsi="Times New Roman" w:cs="Times New Roman"/>
          <w:sz w:val="28"/>
          <w:szCs w:val="28"/>
        </w:rPr>
        <w:t xml:space="preserve"> контракта</w:t>
      </w:r>
      <w:r>
        <w:rPr>
          <w:rFonts w:ascii="Times New Roman" w:hAnsi="Times New Roman" w:cs="Times New Roman"/>
          <w:sz w:val="28"/>
          <w:szCs w:val="28"/>
        </w:rPr>
        <w:t>ми.</w:t>
      </w:r>
      <w:r w:rsidRPr="008F4B7C">
        <w:rPr>
          <w:rFonts w:ascii="Times New Roman" w:hAnsi="Times New Roman" w:cs="Times New Roman"/>
          <w:bCs/>
          <w:iCs/>
          <w:sz w:val="28"/>
          <w:szCs w:val="28"/>
        </w:rPr>
        <w:t xml:space="preserve"> </w:t>
      </w:r>
    </w:p>
    <w:p w:rsidR="008F4B7C" w:rsidRPr="008F4B7C" w:rsidRDefault="008F4B7C" w:rsidP="00F65C06">
      <w:pPr>
        <w:pStyle w:val="a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jc w:val="both"/>
        <w:rPr>
          <w:rFonts w:ascii="Times New Roman" w:hAnsi="Times New Roman" w:cs="Times New Roman"/>
          <w:sz w:val="28"/>
          <w:szCs w:val="28"/>
        </w:rPr>
      </w:pPr>
      <w:r>
        <w:rPr>
          <w:rFonts w:ascii="Times New Roman" w:hAnsi="Times New Roman" w:cs="Times New Roman"/>
          <w:bCs/>
          <w:iCs/>
          <w:sz w:val="28"/>
          <w:szCs w:val="28"/>
        </w:rPr>
        <w:t>Авария в Мексиканском заливе</w:t>
      </w:r>
      <w:r w:rsidRPr="00473617">
        <w:rPr>
          <w:rFonts w:ascii="Times New Roman" w:hAnsi="Times New Roman" w:cs="Times New Roman"/>
          <w:bCs/>
          <w:iCs/>
          <w:sz w:val="28"/>
          <w:szCs w:val="28"/>
        </w:rPr>
        <w:t xml:space="preserve"> показала, что подрядчики могут нести большую долю риска, чем предполагалось, и вынуждены покрывать большие штрафы за нарушения местных законов в области загрязнения окружающей среды</w:t>
      </w:r>
      <w:r>
        <w:rPr>
          <w:rFonts w:ascii="Times New Roman" w:hAnsi="Times New Roman" w:cs="Times New Roman"/>
          <w:bCs/>
          <w:iCs/>
          <w:sz w:val="28"/>
          <w:szCs w:val="28"/>
        </w:rPr>
        <w:t>.</w:t>
      </w:r>
    </w:p>
    <w:p w:rsidR="00397C32" w:rsidRDefault="00397C32" w:rsidP="00045358"/>
    <w:p w:rsidR="00397C32" w:rsidRDefault="00397C32" w:rsidP="00045358"/>
    <w:p w:rsidR="00397C32" w:rsidRDefault="00397C32" w:rsidP="00045358"/>
    <w:p w:rsidR="00397C32" w:rsidRDefault="00397C32" w:rsidP="00045358"/>
    <w:p w:rsidR="00397C32" w:rsidRDefault="00397C32" w:rsidP="00045358"/>
    <w:p w:rsidR="00397C32" w:rsidRDefault="00397C32" w:rsidP="00045358"/>
    <w:p w:rsidR="00397C32" w:rsidRDefault="00397C32" w:rsidP="00045358"/>
    <w:p w:rsidR="00397C32" w:rsidRDefault="00397C32" w:rsidP="00045358"/>
    <w:p w:rsidR="00397C32" w:rsidRDefault="00397C32" w:rsidP="00045358"/>
    <w:p w:rsidR="00397C32" w:rsidRDefault="00397C32" w:rsidP="00045358"/>
    <w:p w:rsidR="00827EAE" w:rsidRDefault="00827EAE" w:rsidP="00045358"/>
    <w:p w:rsidR="008F4B7C" w:rsidRDefault="008F4B7C" w:rsidP="00045358"/>
    <w:p w:rsidR="00426A4F" w:rsidRDefault="00426A4F" w:rsidP="00045358"/>
    <w:p w:rsidR="00426A4F" w:rsidRDefault="00426A4F" w:rsidP="00045358"/>
    <w:p w:rsidR="00426A4F" w:rsidRDefault="00426A4F" w:rsidP="00045358"/>
    <w:p w:rsidR="00426A4F" w:rsidRDefault="00426A4F" w:rsidP="00045358"/>
    <w:p w:rsidR="00426A4F" w:rsidRDefault="00426A4F" w:rsidP="00045358"/>
    <w:p w:rsidR="00426A4F" w:rsidRDefault="00426A4F" w:rsidP="00045358"/>
    <w:p w:rsidR="00426A4F" w:rsidRDefault="00426A4F" w:rsidP="00045358"/>
    <w:p w:rsidR="00426A4F" w:rsidRPr="00045358" w:rsidRDefault="00426A4F" w:rsidP="00045358"/>
    <w:p w:rsidR="0060153A" w:rsidRPr="00B2529C" w:rsidRDefault="0060153A" w:rsidP="00045358">
      <w:pPr>
        <w:pStyle w:val="1"/>
        <w:numPr>
          <w:ilvl w:val="0"/>
          <w:numId w:val="1"/>
        </w:numPr>
        <w:rPr>
          <w:rStyle w:val="ac"/>
          <w:rFonts w:ascii="Times New Roman" w:hAnsi="Times New Roman" w:cs="Times New Roman"/>
          <w:b/>
        </w:rPr>
      </w:pPr>
      <w:bookmarkStart w:id="19" w:name="_Toc388192716"/>
      <w:r w:rsidRPr="00B2529C">
        <w:rPr>
          <w:rStyle w:val="ac"/>
          <w:rFonts w:ascii="Times New Roman" w:hAnsi="Times New Roman" w:cs="Times New Roman"/>
          <w:b/>
        </w:rPr>
        <w:lastRenderedPageBreak/>
        <w:t>Оценка моделей взаимодействия нефтедобывающих и нефтесервисных компаний в разрезе экологических рисков</w:t>
      </w:r>
      <w:bookmarkEnd w:id="19"/>
    </w:p>
    <w:p w:rsidR="0060153A" w:rsidRDefault="0060153A" w:rsidP="0060153A"/>
    <w:p w:rsidR="00313B91" w:rsidRPr="00313B91" w:rsidRDefault="00E417AC" w:rsidP="00313B91">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313B91">
        <w:rPr>
          <w:rFonts w:ascii="Times New Roman" w:hAnsi="Times New Roman" w:cs="Times New Roman"/>
          <w:bCs/>
          <w:iCs/>
          <w:sz w:val="28"/>
          <w:szCs w:val="28"/>
        </w:rPr>
        <w:t xml:space="preserve">Для оценки взаимодействия нефтедобывающих и нефтесервисных компаний в разрезе экологических рисков построим модели оценки экономической эффективности проектов. </w:t>
      </w:r>
      <w:r w:rsidR="00313B91">
        <w:rPr>
          <w:rFonts w:ascii="Times New Roman" w:hAnsi="Times New Roman" w:cs="Times New Roman"/>
          <w:bCs/>
          <w:iCs/>
          <w:sz w:val="28"/>
          <w:szCs w:val="28"/>
        </w:rPr>
        <w:t xml:space="preserve">Основу модели составит </w:t>
      </w:r>
      <w:r w:rsidR="00313B91" w:rsidRPr="00313B91">
        <w:rPr>
          <w:rFonts w:ascii="Times New Roman" w:hAnsi="Times New Roman" w:cs="Times New Roman"/>
          <w:bCs/>
          <w:iCs/>
          <w:sz w:val="28"/>
          <w:szCs w:val="28"/>
        </w:rPr>
        <w:t xml:space="preserve">проект </w:t>
      </w:r>
      <w:r w:rsidR="00313B91">
        <w:rPr>
          <w:rFonts w:ascii="Times New Roman" w:hAnsi="Times New Roman" w:cs="Times New Roman"/>
          <w:bCs/>
          <w:iCs/>
          <w:sz w:val="28"/>
          <w:szCs w:val="28"/>
        </w:rPr>
        <w:t>«</w:t>
      </w:r>
      <w:r w:rsidR="00313B91" w:rsidRPr="00313B91">
        <w:rPr>
          <w:rFonts w:ascii="Times New Roman" w:hAnsi="Times New Roman" w:cs="Times New Roman"/>
          <w:bCs/>
          <w:iCs/>
          <w:sz w:val="28"/>
          <w:szCs w:val="28"/>
        </w:rPr>
        <w:t>Приразломная</w:t>
      </w:r>
      <w:r w:rsidR="00313B91">
        <w:rPr>
          <w:rFonts w:ascii="Times New Roman" w:hAnsi="Times New Roman" w:cs="Times New Roman"/>
          <w:bCs/>
          <w:iCs/>
          <w:sz w:val="28"/>
          <w:szCs w:val="28"/>
        </w:rPr>
        <w:t>»</w:t>
      </w:r>
      <w:r w:rsidR="00313B91" w:rsidRPr="00313B91">
        <w:rPr>
          <w:rFonts w:ascii="Times New Roman" w:hAnsi="Times New Roman" w:cs="Times New Roman"/>
          <w:bCs/>
          <w:iCs/>
          <w:sz w:val="28"/>
          <w:szCs w:val="28"/>
        </w:rPr>
        <w:t xml:space="preserve">, который представляет проект по разработке и добыче нефти и газа на арктическом шельфе. Хотя экономические и геологические характеристики месторождения </w:t>
      </w:r>
      <w:r w:rsidR="00567E27">
        <w:rPr>
          <w:rFonts w:ascii="Times New Roman" w:hAnsi="Times New Roman" w:cs="Times New Roman"/>
          <w:bCs/>
          <w:iCs/>
          <w:sz w:val="28"/>
          <w:szCs w:val="28"/>
        </w:rPr>
        <w:t>«</w:t>
      </w:r>
      <w:r w:rsidR="00313B91" w:rsidRPr="00313B91">
        <w:rPr>
          <w:rFonts w:ascii="Times New Roman" w:hAnsi="Times New Roman" w:cs="Times New Roman"/>
          <w:bCs/>
          <w:iCs/>
          <w:sz w:val="28"/>
          <w:szCs w:val="28"/>
        </w:rPr>
        <w:t>Приразломная</w:t>
      </w:r>
      <w:r w:rsidR="00567E27">
        <w:rPr>
          <w:rFonts w:ascii="Times New Roman" w:hAnsi="Times New Roman" w:cs="Times New Roman"/>
          <w:bCs/>
          <w:iCs/>
          <w:sz w:val="28"/>
          <w:szCs w:val="28"/>
        </w:rPr>
        <w:t>»</w:t>
      </w:r>
      <w:r w:rsidR="00313B91" w:rsidRPr="00313B91">
        <w:rPr>
          <w:rFonts w:ascii="Times New Roman" w:hAnsi="Times New Roman" w:cs="Times New Roman"/>
          <w:bCs/>
          <w:iCs/>
          <w:sz w:val="28"/>
          <w:szCs w:val="28"/>
        </w:rPr>
        <w:t xml:space="preserve"> полностью не соответствует характеристикам месторождения </w:t>
      </w:r>
      <w:r w:rsidR="00567E27">
        <w:rPr>
          <w:rFonts w:ascii="Times New Roman" w:hAnsi="Times New Roman" w:cs="Times New Roman"/>
          <w:bCs/>
          <w:iCs/>
          <w:sz w:val="28"/>
          <w:szCs w:val="28"/>
        </w:rPr>
        <w:t>«</w:t>
      </w:r>
      <w:r w:rsidR="00313B91" w:rsidRPr="00313B91">
        <w:rPr>
          <w:rFonts w:ascii="Times New Roman" w:hAnsi="Times New Roman" w:cs="Times New Roman"/>
          <w:bCs/>
          <w:iCs/>
          <w:sz w:val="28"/>
          <w:szCs w:val="28"/>
        </w:rPr>
        <w:t>Макондо</w:t>
      </w:r>
      <w:r w:rsidR="00567E27">
        <w:rPr>
          <w:rFonts w:ascii="Times New Roman" w:hAnsi="Times New Roman" w:cs="Times New Roman"/>
          <w:bCs/>
          <w:iCs/>
          <w:sz w:val="28"/>
          <w:szCs w:val="28"/>
        </w:rPr>
        <w:t>»</w:t>
      </w:r>
      <w:r w:rsidR="00313B91" w:rsidRPr="00313B91">
        <w:rPr>
          <w:rFonts w:ascii="Times New Roman" w:hAnsi="Times New Roman" w:cs="Times New Roman"/>
          <w:bCs/>
          <w:iCs/>
          <w:sz w:val="28"/>
          <w:szCs w:val="28"/>
        </w:rPr>
        <w:t xml:space="preserve">, базовые параметры, обладающие значимостью в рамках </w:t>
      </w:r>
      <w:r w:rsidR="00313B91">
        <w:rPr>
          <w:rFonts w:ascii="Times New Roman" w:hAnsi="Times New Roman" w:cs="Times New Roman"/>
          <w:bCs/>
          <w:iCs/>
          <w:sz w:val="28"/>
          <w:szCs w:val="28"/>
        </w:rPr>
        <w:t>данного исследования, совпадают: добыча углеводородов на шельфе в сложных геологических условиях.</w:t>
      </w:r>
    </w:p>
    <w:p w:rsidR="00C83103" w:rsidRPr="00313B91" w:rsidRDefault="00313B91" w:rsidP="00313B91">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313B91">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Целью построения модели является </w:t>
      </w:r>
      <w:r w:rsidR="00C83103" w:rsidRPr="00313B91">
        <w:rPr>
          <w:rFonts w:ascii="Times New Roman" w:hAnsi="Times New Roman" w:cs="Times New Roman"/>
          <w:bCs/>
          <w:iCs/>
          <w:sz w:val="28"/>
          <w:szCs w:val="28"/>
        </w:rPr>
        <w:t>оценк</w:t>
      </w:r>
      <w:r>
        <w:rPr>
          <w:rFonts w:ascii="Times New Roman" w:hAnsi="Times New Roman" w:cs="Times New Roman"/>
          <w:bCs/>
          <w:iCs/>
          <w:sz w:val="28"/>
          <w:szCs w:val="28"/>
        </w:rPr>
        <w:t>а</w:t>
      </w:r>
      <w:r w:rsidR="00C83103" w:rsidRPr="00313B91">
        <w:rPr>
          <w:rFonts w:ascii="Times New Roman" w:hAnsi="Times New Roman" w:cs="Times New Roman"/>
          <w:bCs/>
          <w:iCs/>
          <w:sz w:val="28"/>
          <w:szCs w:val="28"/>
        </w:rPr>
        <w:t xml:space="preserve"> альтернатив использования внутреннего сервиса компании и аутсорсинга</w:t>
      </w:r>
      <w:r w:rsidR="001E4604">
        <w:rPr>
          <w:rFonts w:ascii="Times New Roman" w:hAnsi="Times New Roman" w:cs="Times New Roman"/>
          <w:bCs/>
          <w:iCs/>
          <w:sz w:val="28"/>
          <w:szCs w:val="28"/>
        </w:rPr>
        <w:t xml:space="preserve"> при разработке проект</w:t>
      </w:r>
      <w:r>
        <w:rPr>
          <w:rFonts w:ascii="Times New Roman" w:hAnsi="Times New Roman" w:cs="Times New Roman"/>
          <w:bCs/>
          <w:iCs/>
          <w:sz w:val="28"/>
          <w:szCs w:val="28"/>
        </w:rPr>
        <w:t>а</w:t>
      </w:r>
      <w:r w:rsidR="001E4604">
        <w:rPr>
          <w:rFonts w:ascii="Times New Roman" w:hAnsi="Times New Roman" w:cs="Times New Roman"/>
          <w:bCs/>
          <w:iCs/>
          <w:sz w:val="28"/>
          <w:szCs w:val="28"/>
        </w:rPr>
        <w:t xml:space="preserve"> </w:t>
      </w:r>
      <w:r>
        <w:rPr>
          <w:rFonts w:ascii="Times New Roman" w:hAnsi="Times New Roman" w:cs="Times New Roman"/>
          <w:bCs/>
          <w:iCs/>
          <w:sz w:val="28"/>
          <w:szCs w:val="28"/>
        </w:rPr>
        <w:t>на шельфе с учетом экологических рисков</w:t>
      </w:r>
      <w:r w:rsidR="00C83103" w:rsidRPr="00313B91">
        <w:rPr>
          <w:rFonts w:ascii="Times New Roman" w:hAnsi="Times New Roman" w:cs="Times New Roman"/>
          <w:bCs/>
          <w:iCs/>
          <w:sz w:val="28"/>
          <w:szCs w:val="28"/>
        </w:rPr>
        <w:t xml:space="preserve">. </w:t>
      </w:r>
    </w:p>
    <w:p w:rsidR="00C83103" w:rsidRPr="00313B91" w:rsidRDefault="00C83103" w:rsidP="00313B91">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313B91">
        <w:rPr>
          <w:rFonts w:ascii="Times New Roman" w:hAnsi="Times New Roman" w:cs="Times New Roman"/>
          <w:bCs/>
          <w:iCs/>
          <w:sz w:val="28"/>
          <w:szCs w:val="28"/>
        </w:rPr>
        <w:t>Помимо этого мы построим «дерево решений», целью которого является представление выбора альтернатив для компании-оператора проекта нефетедобычи  с учетом соотношения экологических штрафов, вероятности аварии и состояния рынка страхования.</w:t>
      </w:r>
    </w:p>
    <w:p w:rsidR="00DF4A10" w:rsidRDefault="003A2C70" w:rsidP="00313B91">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Источник с</w:t>
      </w:r>
      <w:r w:rsidR="00313B91">
        <w:rPr>
          <w:rFonts w:ascii="Times New Roman" w:hAnsi="Times New Roman" w:cs="Times New Roman"/>
          <w:bCs/>
          <w:iCs/>
          <w:sz w:val="28"/>
          <w:szCs w:val="28"/>
        </w:rPr>
        <w:t>татистик</w:t>
      </w:r>
      <w:r>
        <w:rPr>
          <w:rFonts w:ascii="Times New Roman" w:hAnsi="Times New Roman" w:cs="Times New Roman"/>
          <w:bCs/>
          <w:iCs/>
          <w:sz w:val="28"/>
          <w:szCs w:val="28"/>
        </w:rPr>
        <w:t>и</w:t>
      </w:r>
      <w:r w:rsidR="00313B91">
        <w:rPr>
          <w:rFonts w:ascii="Times New Roman" w:hAnsi="Times New Roman" w:cs="Times New Roman"/>
          <w:bCs/>
          <w:iCs/>
          <w:sz w:val="28"/>
          <w:szCs w:val="28"/>
        </w:rPr>
        <w:t xml:space="preserve"> по проекту «Приразломная» </w:t>
      </w:r>
      <w:r w:rsidR="000722D1">
        <w:rPr>
          <w:rFonts w:ascii="Times New Roman" w:hAnsi="Times New Roman" w:cs="Times New Roman"/>
          <w:bCs/>
          <w:iCs/>
          <w:sz w:val="28"/>
          <w:szCs w:val="28"/>
        </w:rPr>
        <w:t>«</w:t>
      </w:r>
      <w:r w:rsidR="00243120">
        <w:rPr>
          <w:rFonts w:ascii="Times New Roman" w:hAnsi="Times New Roman" w:cs="Times New Roman"/>
          <w:bCs/>
          <w:iCs/>
          <w:sz w:val="28"/>
          <w:szCs w:val="28"/>
        </w:rPr>
        <w:t>Prirazlomnoye (Offshore)</w:t>
      </w:r>
      <w:r w:rsidR="000722D1">
        <w:rPr>
          <w:rFonts w:ascii="Times New Roman" w:hAnsi="Times New Roman" w:cs="Times New Roman"/>
          <w:bCs/>
          <w:iCs/>
          <w:sz w:val="28"/>
          <w:szCs w:val="28"/>
        </w:rPr>
        <w:t xml:space="preserve">, </w:t>
      </w:r>
      <w:r w:rsidR="00243120">
        <w:rPr>
          <w:rFonts w:ascii="Times New Roman" w:hAnsi="Times New Roman" w:cs="Times New Roman"/>
          <w:bCs/>
          <w:iCs/>
          <w:sz w:val="28"/>
          <w:szCs w:val="28"/>
        </w:rPr>
        <w:t>Asset report - Apr 2014</w:t>
      </w:r>
      <w:r w:rsidR="000722D1">
        <w:rPr>
          <w:rFonts w:ascii="Times New Roman" w:hAnsi="Times New Roman" w:cs="Times New Roman"/>
          <w:bCs/>
          <w:iCs/>
          <w:sz w:val="28"/>
          <w:szCs w:val="28"/>
        </w:rPr>
        <w:t xml:space="preserve">» </w:t>
      </w:r>
      <w:r w:rsidR="00243120" w:rsidRPr="00243120">
        <w:rPr>
          <w:rFonts w:ascii="Times New Roman" w:hAnsi="Times New Roman" w:cs="Times New Roman"/>
          <w:bCs/>
          <w:iCs/>
          <w:sz w:val="28"/>
          <w:szCs w:val="28"/>
        </w:rPr>
        <w:t>Wood Mackenzie</w:t>
      </w:r>
      <w:r w:rsidR="00243120">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Данные </w:t>
      </w:r>
      <w:r w:rsidR="00DF4A10">
        <w:rPr>
          <w:rFonts w:ascii="Times New Roman" w:hAnsi="Times New Roman" w:cs="Times New Roman"/>
          <w:bCs/>
          <w:iCs/>
          <w:sz w:val="28"/>
          <w:szCs w:val="28"/>
        </w:rPr>
        <w:t xml:space="preserve">актуальны на 2014 год. </w:t>
      </w:r>
    </w:p>
    <w:p w:rsidR="00255AC2" w:rsidRPr="00313B91" w:rsidRDefault="00255AC2" w:rsidP="00313B91">
      <w:pPr>
        <w:autoSpaceDE w:val="0"/>
        <w:autoSpaceDN w:val="0"/>
        <w:adjustRightInd w:val="0"/>
        <w:spacing w:after="360" w:line="360" w:lineRule="auto"/>
        <w:ind w:firstLine="709"/>
        <w:contextualSpacing/>
        <w:jc w:val="both"/>
        <w:rPr>
          <w:rFonts w:ascii="Times New Roman" w:hAnsi="Times New Roman" w:cs="Times New Roman"/>
          <w:bCs/>
          <w:iCs/>
          <w:sz w:val="28"/>
          <w:szCs w:val="28"/>
        </w:rPr>
      </w:pPr>
      <w:r w:rsidRPr="00313B91">
        <w:rPr>
          <w:rFonts w:ascii="Times New Roman" w:hAnsi="Times New Roman" w:cs="Times New Roman"/>
          <w:bCs/>
          <w:iCs/>
          <w:sz w:val="28"/>
          <w:szCs w:val="28"/>
        </w:rPr>
        <w:t>Начнем с обоснования предпосылок, которые служат инструментами корректировки исходной модели с учетом цели нашего исследования, а именно, анализа взаимодействия нефтегазовых компаний и подрядчиков с позиции экологической безопасности.</w:t>
      </w:r>
    </w:p>
    <w:p w:rsidR="00255AC2" w:rsidRPr="007B1250" w:rsidRDefault="00255AC2" w:rsidP="00255AC2">
      <w:pPr>
        <w:jc w:val="both"/>
        <w:rPr>
          <w:rFonts w:ascii="Times New Roman" w:hAnsi="Times New Roman" w:cs="Times New Roman"/>
          <w:bCs/>
          <w:iCs/>
          <w:sz w:val="28"/>
          <w:szCs w:val="28"/>
        </w:rPr>
      </w:pPr>
      <w:r>
        <w:rPr>
          <w:rStyle w:val="ac"/>
          <w:rFonts w:ascii="Times New Roman" w:hAnsi="Times New Roman" w:cs="Times New Roman"/>
          <w:b w:val="0"/>
          <w:i w:val="0"/>
          <w:color w:val="auto"/>
          <w:sz w:val="28"/>
          <w:szCs w:val="28"/>
        </w:rPr>
        <w:t xml:space="preserve">Итак, исходные предпосылки </w:t>
      </w:r>
      <w:r w:rsidRPr="007B1250">
        <w:rPr>
          <w:rFonts w:ascii="Times New Roman" w:hAnsi="Times New Roman" w:cs="Times New Roman"/>
          <w:bCs/>
          <w:iCs/>
          <w:sz w:val="28"/>
          <w:szCs w:val="28"/>
        </w:rPr>
        <w:t>модели:</w:t>
      </w:r>
    </w:p>
    <w:p w:rsidR="00255AC2" w:rsidRPr="007B1250" w:rsidRDefault="00255AC2" w:rsidP="00F65C06">
      <w:pPr>
        <w:numPr>
          <w:ilvl w:val="0"/>
          <w:numId w:val="26"/>
        </w:numPr>
        <w:jc w:val="both"/>
        <w:rPr>
          <w:rFonts w:ascii="Times New Roman" w:hAnsi="Times New Roman" w:cs="Times New Roman"/>
          <w:bCs/>
          <w:iCs/>
          <w:sz w:val="28"/>
          <w:szCs w:val="28"/>
        </w:rPr>
      </w:pPr>
      <w:r w:rsidRPr="007B1250">
        <w:rPr>
          <w:rFonts w:ascii="Times New Roman" w:hAnsi="Times New Roman" w:cs="Times New Roman"/>
          <w:bCs/>
          <w:iCs/>
          <w:sz w:val="28"/>
          <w:szCs w:val="28"/>
        </w:rPr>
        <w:t>Модель оценки экономической эффективности проекта нефтедобычи</w:t>
      </w:r>
      <w:r w:rsidR="00827EAE">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255AC2" w:rsidRPr="007B1250" w:rsidRDefault="00255AC2" w:rsidP="00F65C06">
      <w:pPr>
        <w:numPr>
          <w:ilvl w:val="0"/>
          <w:numId w:val="26"/>
        </w:numPr>
        <w:jc w:val="both"/>
        <w:rPr>
          <w:rFonts w:ascii="Times New Roman" w:hAnsi="Times New Roman" w:cs="Times New Roman"/>
          <w:bCs/>
          <w:iCs/>
          <w:sz w:val="28"/>
          <w:szCs w:val="28"/>
        </w:rPr>
      </w:pPr>
      <w:r w:rsidRPr="007B1250">
        <w:rPr>
          <w:rFonts w:ascii="Times New Roman" w:hAnsi="Times New Roman" w:cs="Times New Roman"/>
          <w:bCs/>
          <w:iCs/>
          <w:sz w:val="28"/>
          <w:szCs w:val="28"/>
        </w:rPr>
        <w:t>В модели учтена стоимость экологических рисков (штрафы)</w:t>
      </w:r>
      <w:r>
        <w:rPr>
          <w:rFonts w:ascii="Times New Roman" w:hAnsi="Times New Roman" w:cs="Times New Roman"/>
          <w:bCs/>
          <w:iCs/>
          <w:sz w:val="28"/>
          <w:szCs w:val="28"/>
        </w:rPr>
        <w:t xml:space="preserve"> и вероятность совершения аварии</w:t>
      </w:r>
      <w:r w:rsidRPr="007B1250">
        <w:rPr>
          <w:rFonts w:ascii="Times New Roman" w:hAnsi="Times New Roman" w:cs="Times New Roman"/>
          <w:bCs/>
          <w:iCs/>
          <w:sz w:val="28"/>
          <w:szCs w:val="28"/>
        </w:rPr>
        <w:t>;</w:t>
      </w:r>
    </w:p>
    <w:p w:rsidR="00255AC2" w:rsidRPr="007B1250" w:rsidRDefault="00255AC2" w:rsidP="00F65C06">
      <w:pPr>
        <w:numPr>
          <w:ilvl w:val="0"/>
          <w:numId w:val="26"/>
        </w:numPr>
        <w:jc w:val="both"/>
        <w:rPr>
          <w:rFonts w:ascii="Times New Roman" w:hAnsi="Times New Roman" w:cs="Times New Roman"/>
          <w:bCs/>
          <w:iCs/>
          <w:sz w:val="28"/>
          <w:szCs w:val="28"/>
        </w:rPr>
      </w:pPr>
      <w:r w:rsidRPr="007B1250">
        <w:rPr>
          <w:rFonts w:ascii="Times New Roman" w:hAnsi="Times New Roman" w:cs="Times New Roman"/>
          <w:bCs/>
          <w:iCs/>
          <w:sz w:val="28"/>
          <w:szCs w:val="28"/>
        </w:rPr>
        <w:lastRenderedPageBreak/>
        <w:t>Рассмотрена опция аутсорсинга (выведения нефтесервиса из активов компании).</w:t>
      </w:r>
    </w:p>
    <w:p w:rsidR="00255AC2" w:rsidRDefault="00255AC2" w:rsidP="00255AC2">
      <w:pPr>
        <w:jc w:val="both"/>
        <w:rPr>
          <w:rFonts w:ascii="Times New Roman" w:hAnsi="Times New Roman" w:cs="Times New Roman"/>
          <w:sz w:val="28"/>
          <w:szCs w:val="28"/>
        </w:rPr>
      </w:pPr>
      <w:r>
        <w:rPr>
          <w:rFonts w:ascii="Times New Roman" w:hAnsi="Times New Roman" w:cs="Times New Roman"/>
          <w:sz w:val="28"/>
          <w:szCs w:val="28"/>
        </w:rPr>
        <w:t>Обоснуем выбор параметров модели.</w:t>
      </w:r>
    </w:p>
    <w:p w:rsidR="00255AC2" w:rsidRDefault="00255AC2" w:rsidP="00255AC2">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главе 2.4 мы писали о том, что вывод нефтесервиса из активов нефтяных корпораций является тенденцией последних нескольких лет. Однако, текущие условия рынка, а именно, стремление нефтесервисных компаний завышать цены на свои услуги, создавая монополизированные условия взаимодействия, заставляют компании возвращаться к схеме формирования дочерних нефтесервисных компаний. </w:t>
      </w:r>
    </w:p>
    <w:p w:rsidR="00255AC2" w:rsidRDefault="00255AC2" w:rsidP="00255AC2">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базе модели экономической эффективности проекта попробуем сравнить два сценария взаимодействия оператора и подрядчика: с аутсорсингом и с использованием собственного сервиса.</w:t>
      </w:r>
    </w:p>
    <w:p w:rsidR="008D2D5A" w:rsidRDefault="00255AC2" w:rsidP="008D2D5A">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216D8E">
        <w:rPr>
          <w:rFonts w:ascii="Times New Roman" w:hAnsi="Times New Roman" w:cs="Times New Roman"/>
          <w:sz w:val="28"/>
          <w:szCs w:val="28"/>
        </w:rPr>
        <w:t xml:space="preserve">Предположим, что при аутсорсинге сервисных услуг стоимость этих услуг возрастет на 5%. </w:t>
      </w:r>
      <w:r w:rsidRPr="00216D8E">
        <w:rPr>
          <w:rFonts w:ascii="Times New Roman" w:eastAsia="Times New Roman" w:hAnsi="Times New Roman" w:cs="Times New Roman"/>
          <w:sz w:val="28"/>
          <w:szCs w:val="28"/>
          <w:lang w:eastAsia="ru-RU"/>
        </w:rPr>
        <w:t xml:space="preserve">При аутсорсинге сервисных услуг штрафы за аварию оплачивает сервисная компания. </w:t>
      </w:r>
      <w:r w:rsidR="008D2D5A" w:rsidRPr="00A55ABE">
        <w:rPr>
          <w:rFonts w:ascii="Times New Roman" w:hAnsi="Times New Roman" w:cs="Times New Roman"/>
          <w:sz w:val="28"/>
          <w:szCs w:val="28"/>
        </w:rPr>
        <w:t>Модель рассматривается с позиции оператора</w:t>
      </w:r>
      <w:r w:rsidR="008D2D5A">
        <w:rPr>
          <w:rFonts w:ascii="Times New Roman" w:hAnsi="Times New Roman" w:cs="Times New Roman"/>
          <w:sz w:val="28"/>
          <w:szCs w:val="28"/>
        </w:rPr>
        <w:t xml:space="preserve"> таким образом, что в случае наступления аварии все штрафы оплачивает </w:t>
      </w:r>
      <w:r w:rsidR="008D2D5A" w:rsidRPr="00A55ABE">
        <w:rPr>
          <w:rFonts w:ascii="Times New Roman" w:hAnsi="Times New Roman" w:cs="Times New Roman"/>
          <w:sz w:val="28"/>
          <w:szCs w:val="28"/>
        </w:rPr>
        <w:t>подрядчик.</w:t>
      </w:r>
    </w:p>
    <w:p w:rsidR="00444588" w:rsidRPr="00444588" w:rsidRDefault="00255AC2" w:rsidP="00444588">
      <w:pPr>
        <w:autoSpaceDE w:val="0"/>
        <w:autoSpaceDN w:val="0"/>
        <w:adjustRightInd w:val="0"/>
        <w:spacing w:after="360" w:line="360" w:lineRule="auto"/>
        <w:ind w:firstLine="709"/>
        <w:contextualSpacing/>
        <w:jc w:val="both"/>
        <w:rPr>
          <w:rStyle w:val="apple-converted-space"/>
          <w:rFonts w:ascii="Arial" w:hAnsi="Arial" w:cs="Arial"/>
          <w:color w:val="333333"/>
          <w:sz w:val="21"/>
          <w:szCs w:val="21"/>
          <w:shd w:val="clear" w:color="auto" w:fill="FFFFFF"/>
        </w:rPr>
      </w:pPr>
      <w:r w:rsidRPr="00A55ABE">
        <w:rPr>
          <w:rFonts w:ascii="Times New Roman" w:hAnsi="Times New Roman" w:cs="Times New Roman"/>
          <w:sz w:val="28"/>
          <w:szCs w:val="28"/>
        </w:rPr>
        <w:t>Предположим, что в случае возникновения аварии, максимальный возможный разлив нефти будет составлять 9 000 баррелей нефти или 1227 тонн нефти</w:t>
      </w:r>
      <w:r w:rsidR="00DF4A10">
        <w:rPr>
          <w:rFonts w:ascii="Times New Roman" w:hAnsi="Times New Roman" w:cs="Times New Roman"/>
          <w:sz w:val="28"/>
          <w:szCs w:val="28"/>
        </w:rPr>
        <w:t>, а соответствующая вероятность наступления разлива этого объема составляет 0,25%</w:t>
      </w:r>
      <w:r>
        <w:rPr>
          <w:rFonts w:ascii="Times New Roman" w:hAnsi="Times New Roman" w:cs="Times New Roman"/>
          <w:sz w:val="28"/>
          <w:szCs w:val="28"/>
        </w:rPr>
        <w:t xml:space="preserve"> согласно статистике </w:t>
      </w:r>
      <w:r w:rsidRPr="00CB545F">
        <w:rPr>
          <w:rFonts w:ascii="Times New Roman" w:hAnsi="Times New Roman" w:cs="Times New Roman"/>
          <w:sz w:val="28"/>
          <w:szCs w:val="28"/>
        </w:rPr>
        <w:t xml:space="preserve">Бюро по управлению добычей энергоресурсов в открытом море в США и Бюро по вопросам безопасности и природоохранного </w:t>
      </w:r>
      <w:r w:rsidR="00567E27" w:rsidRPr="00CB545F">
        <w:rPr>
          <w:rFonts w:ascii="Times New Roman" w:hAnsi="Times New Roman" w:cs="Times New Roman"/>
          <w:sz w:val="28"/>
          <w:szCs w:val="28"/>
        </w:rPr>
        <w:t>право применения</w:t>
      </w:r>
      <w:r w:rsidRPr="00CB545F">
        <w:rPr>
          <w:rFonts w:ascii="Times New Roman" w:hAnsi="Times New Roman" w:cs="Times New Roman"/>
          <w:sz w:val="28"/>
          <w:szCs w:val="28"/>
        </w:rPr>
        <w:t xml:space="preserve"> США</w:t>
      </w:r>
      <w:r>
        <w:rPr>
          <w:rStyle w:val="apple-converted-space"/>
          <w:rFonts w:ascii="Arial" w:hAnsi="Arial" w:cs="Arial"/>
          <w:color w:val="333333"/>
          <w:sz w:val="21"/>
          <w:szCs w:val="21"/>
          <w:shd w:val="clear" w:color="auto" w:fill="FFFFFF"/>
        </w:rPr>
        <w:t>.</w:t>
      </w:r>
      <w:r>
        <w:rPr>
          <w:rStyle w:val="ab"/>
          <w:rFonts w:ascii="Times New Roman" w:hAnsi="Times New Roman" w:cs="Times New Roman"/>
          <w:sz w:val="28"/>
          <w:szCs w:val="28"/>
        </w:rPr>
        <w:footnoteReference w:id="15"/>
      </w:r>
      <w:r>
        <w:rPr>
          <w:rStyle w:val="apple-converted-space"/>
          <w:rFonts w:ascii="Arial" w:hAnsi="Arial" w:cs="Arial"/>
          <w:color w:val="333333"/>
          <w:sz w:val="21"/>
          <w:szCs w:val="21"/>
          <w:shd w:val="clear" w:color="auto" w:fill="FFFFFF"/>
        </w:rPr>
        <w:t xml:space="preserve"> </w:t>
      </w:r>
    </w:p>
    <w:p w:rsidR="00DF4A10" w:rsidRDefault="00255AC2" w:rsidP="00255AC2">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Размер ш</w:t>
      </w:r>
      <w:r w:rsidRPr="00A55ABE">
        <w:rPr>
          <w:rFonts w:ascii="Times New Roman" w:hAnsi="Times New Roman" w:cs="Times New Roman"/>
          <w:sz w:val="28"/>
          <w:szCs w:val="28"/>
        </w:rPr>
        <w:t>траф</w:t>
      </w:r>
      <w:r>
        <w:rPr>
          <w:rFonts w:ascii="Times New Roman" w:hAnsi="Times New Roman" w:cs="Times New Roman"/>
          <w:sz w:val="28"/>
          <w:szCs w:val="28"/>
        </w:rPr>
        <w:t xml:space="preserve">ов рассчитываем </w:t>
      </w:r>
      <w:r w:rsidRPr="00A55ABE">
        <w:rPr>
          <w:rFonts w:ascii="Times New Roman" w:hAnsi="Times New Roman" w:cs="Times New Roman"/>
          <w:sz w:val="28"/>
          <w:szCs w:val="28"/>
        </w:rPr>
        <w:t>согласно Приказу Минприроды России от 13 апреля 2009 г. N 87</w:t>
      </w:r>
      <w:r>
        <w:rPr>
          <w:rFonts w:ascii="Times New Roman" w:hAnsi="Times New Roman" w:cs="Times New Roman"/>
          <w:sz w:val="28"/>
          <w:szCs w:val="28"/>
        </w:rPr>
        <w:t xml:space="preserve"> </w:t>
      </w:r>
      <w:r w:rsidRPr="00A55ABE">
        <w:rPr>
          <w:rFonts w:ascii="Times New Roman" w:hAnsi="Times New Roman" w:cs="Times New Roman"/>
          <w:sz w:val="28"/>
          <w:szCs w:val="28"/>
        </w:rPr>
        <w:t>"Об утверждении Методики исчисления размера вреда, причиненного водным объектам вследствие нарушения водного законодательства"</w:t>
      </w:r>
      <w:r w:rsidR="00DF4A10">
        <w:rPr>
          <w:rFonts w:ascii="Times New Roman" w:hAnsi="Times New Roman" w:cs="Times New Roman"/>
          <w:sz w:val="28"/>
          <w:szCs w:val="28"/>
        </w:rPr>
        <w:t xml:space="preserve"> (См. Таблицу 4)</w:t>
      </w:r>
      <w:r w:rsidRPr="00A55ABE">
        <w:rPr>
          <w:rFonts w:ascii="Times New Roman" w:hAnsi="Times New Roman" w:cs="Times New Roman"/>
          <w:sz w:val="28"/>
          <w:szCs w:val="28"/>
        </w:rPr>
        <w:t xml:space="preserve">. </w:t>
      </w:r>
    </w:p>
    <w:p w:rsidR="00255AC2" w:rsidRPr="00A55ABE" w:rsidRDefault="00255AC2" w:rsidP="00255AC2">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A55ABE">
        <w:rPr>
          <w:rFonts w:ascii="Times New Roman" w:hAnsi="Times New Roman" w:cs="Times New Roman"/>
          <w:sz w:val="28"/>
          <w:szCs w:val="28"/>
        </w:rPr>
        <w:lastRenderedPageBreak/>
        <w:t xml:space="preserve">Формула расчета размера вреда от загрязнения водного объекта в результате разлива нефтепродуктов </w:t>
      </w:r>
      <w:r>
        <w:rPr>
          <w:rFonts w:ascii="Times New Roman" w:hAnsi="Times New Roman" w:cs="Times New Roman"/>
          <w:sz w:val="28"/>
          <w:szCs w:val="28"/>
        </w:rPr>
        <w:t>такова</w:t>
      </w:r>
      <w:r w:rsidRPr="00A55ABE">
        <w:rPr>
          <w:rFonts w:ascii="Times New Roman" w:hAnsi="Times New Roman" w:cs="Times New Roman"/>
          <w:sz w:val="28"/>
          <w:szCs w:val="28"/>
        </w:rPr>
        <w:t>:</w:t>
      </w:r>
    </w:p>
    <w:p w:rsidR="00DF4A10" w:rsidRPr="00DF4A10" w:rsidRDefault="00255AC2" w:rsidP="0051442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A55ABE">
        <w:rPr>
          <w:rFonts w:ascii="Times New Roman" w:hAnsi="Times New Roman" w:cs="Times New Roman"/>
          <w:noProof/>
          <w:sz w:val="28"/>
          <w:szCs w:val="28"/>
          <w:lang w:eastAsia="ru-RU"/>
        </w:rPr>
        <w:drawing>
          <wp:inline distT="0" distB="0" distL="0" distR="0" wp14:anchorId="5B7E5100" wp14:editId="17F6426C">
            <wp:extent cx="1778000" cy="233680"/>
            <wp:effectExtent l="0" t="0" r="0" b="0"/>
            <wp:docPr id="194" name="Рисунок 194" descr="http://base.garant.ru/files/base/12167365/417190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2167365/417190442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8000" cy="233680"/>
                    </a:xfrm>
                    <a:prstGeom prst="rect">
                      <a:avLst/>
                    </a:prstGeom>
                    <a:noFill/>
                    <a:ln>
                      <a:noFill/>
                    </a:ln>
                  </pic:spPr>
                </pic:pic>
              </a:graphicData>
            </a:graphic>
          </wp:inline>
        </w:drawing>
      </w:r>
      <w:r w:rsidRPr="00A55ABE">
        <w:rPr>
          <w:rFonts w:ascii="Times New Roman" w:hAnsi="Times New Roman" w:cs="Times New Roman"/>
          <w:sz w:val="28"/>
          <w:szCs w:val="28"/>
        </w:rPr>
        <w:br/>
        <w:t>где: </w:t>
      </w:r>
      <w:r w:rsidR="00DF4A10">
        <w:rPr>
          <w:rFonts w:ascii="Times New Roman" w:hAnsi="Times New Roman" w:cs="Times New Roman"/>
        </w:rPr>
        <w:t>Н</w:t>
      </w:r>
      <w:r w:rsidR="00DF4A10" w:rsidRPr="00DF4A10">
        <w:rPr>
          <w:rFonts w:ascii="Times New Roman" w:hAnsi="Times New Roman" w:cs="Times New Roman"/>
          <w:vertAlign w:val="subscript"/>
          <w:lang w:val="en-US"/>
        </w:rPr>
        <w:t>i</w:t>
      </w:r>
      <w:r w:rsidR="00DF4A10" w:rsidRPr="00A55ABE">
        <w:rPr>
          <w:rFonts w:ascii="Times New Roman" w:hAnsi="Times New Roman" w:cs="Times New Roman"/>
          <w:sz w:val="28"/>
          <w:szCs w:val="28"/>
        </w:rPr>
        <w:t xml:space="preserve"> </w:t>
      </w:r>
      <w:r w:rsidRPr="00A55ABE">
        <w:rPr>
          <w:rFonts w:ascii="Times New Roman" w:hAnsi="Times New Roman" w:cs="Times New Roman"/>
          <w:sz w:val="28"/>
          <w:szCs w:val="28"/>
        </w:rPr>
        <w:t>- такса для исчисления размера вреда,</w:t>
      </w:r>
      <w:r w:rsidR="00DF4A10" w:rsidRPr="00DF4A10">
        <w:rPr>
          <w:rFonts w:ascii="Times New Roman" w:hAnsi="Times New Roman" w:cs="Times New Roman"/>
          <w:sz w:val="28"/>
          <w:szCs w:val="28"/>
        </w:rPr>
        <w:t xml:space="preserve"> </w:t>
      </w:r>
      <w:r w:rsidR="00DF4A10">
        <w:rPr>
          <w:rFonts w:ascii="Times New Roman" w:hAnsi="Times New Roman" w:cs="Times New Roman"/>
          <w:sz w:val="28"/>
          <w:szCs w:val="28"/>
        </w:rPr>
        <w:t>К</w:t>
      </w:r>
      <w:r w:rsidR="00DF4A10" w:rsidRPr="00DF4A10">
        <w:rPr>
          <w:rFonts w:ascii="Times New Roman" w:hAnsi="Times New Roman" w:cs="Times New Roman"/>
          <w:sz w:val="28"/>
          <w:szCs w:val="28"/>
          <w:vertAlign w:val="subscript"/>
        </w:rPr>
        <w:t>вг</w:t>
      </w:r>
      <w:r w:rsidR="00DF4A10">
        <w:rPr>
          <w:rFonts w:ascii="Times New Roman" w:hAnsi="Times New Roman" w:cs="Times New Roman"/>
          <w:sz w:val="28"/>
          <w:szCs w:val="28"/>
        </w:rPr>
        <w:t>, К</w:t>
      </w:r>
      <w:r w:rsidR="00DF4A10" w:rsidRPr="00DF4A10">
        <w:rPr>
          <w:rFonts w:ascii="Times New Roman" w:hAnsi="Times New Roman" w:cs="Times New Roman"/>
          <w:sz w:val="28"/>
          <w:szCs w:val="28"/>
          <w:vertAlign w:val="subscript"/>
        </w:rPr>
        <w:t>дп</w:t>
      </w:r>
      <w:r w:rsidR="00DF4A10">
        <w:rPr>
          <w:rFonts w:ascii="Times New Roman" w:hAnsi="Times New Roman" w:cs="Times New Roman"/>
          <w:sz w:val="28"/>
          <w:szCs w:val="28"/>
        </w:rPr>
        <w:t>, К</w:t>
      </w:r>
      <w:r w:rsidR="00DF4A10" w:rsidRPr="00DF4A10">
        <w:rPr>
          <w:rFonts w:ascii="Times New Roman" w:hAnsi="Times New Roman" w:cs="Times New Roman"/>
          <w:sz w:val="28"/>
          <w:szCs w:val="28"/>
          <w:vertAlign w:val="subscript"/>
        </w:rPr>
        <w:t>в</w:t>
      </w:r>
      <w:r w:rsidR="00DF4A10">
        <w:rPr>
          <w:rFonts w:ascii="Times New Roman" w:hAnsi="Times New Roman" w:cs="Times New Roman"/>
          <w:sz w:val="28"/>
          <w:szCs w:val="28"/>
        </w:rPr>
        <w:t>, К</w:t>
      </w:r>
      <w:r w:rsidR="00DF4A10" w:rsidRPr="00DF4A10">
        <w:rPr>
          <w:rFonts w:ascii="Times New Roman" w:hAnsi="Times New Roman" w:cs="Times New Roman"/>
          <w:sz w:val="28"/>
          <w:szCs w:val="28"/>
          <w:vertAlign w:val="subscript"/>
        </w:rPr>
        <w:t>ин</w:t>
      </w:r>
      <w:r w:rsidR="00DF4A10">
        <w:rPr>
          <w:rFonts w:ascii="Times New Roman" w:hAnsi="Times New Roman" w:cs="Times New Roman"/>
          <w:sz w:val="28"/>
          <w:szCs w:val="28"/>
        </w:rPr>
        <w:t xml:space="preserve"> -  </w:t>
      </w:r>
      <w:r w:rsidRPr="00A55ABE">
        <w:rPr>
          <w:rFonts w:ascii="Times New Roman" w:hAnsi="Times New Roman" w:cs="Times New Roman"/>
          <w:sz w:val="28"/>
          <w:szCs w:val="28"/>
        </w:rPr>
        <w:t>повышающие коэффициенты, расшифровки и соответствующие таблиц</w:t>
      </w:r>
      <w:r w:rsidR="00DF4A10">
        <w:rPr>
          <w:rFonts w:ascii="Times New Roman" w:hAnsi="Times New Roman" w:cs="Times New Roman"/>
          <w:sz w:val="28"/>
          <w:szCs w:val="28"/>
        </w:rPr>
        <w:t>ы</w:t>
      </w:r>
      <w:r w:rsidRPr="00A55ABE">
        <w:rPr>
          <w:rFonts w:ascii="Times New Roman" w:hAnsi="Times New Roman" w:cs="Times New Roman"/>
          <w:sz w:val="28"/>
          <w:szCs w:val="28"/>
        </w:rPr>
        <w:t xml:space="preserve"> представлены в Приложе</w:t>
      </w:r>
      <w:r w:rsidR="00DF4A10">
        <w:rPr>
          <w:rFonts w:ascii="Times New Roman" w:hAnsi="Times New Roman" w:cs="Times New Roman"/>
          <w:sz w:val="28"/>
          <w:szCs w:val="28"/>
        </w:rPr>
        <w:t>нии.</w:t>
      </w:r>
    </w:p>
    <w:p w:rsidR="00255AC2" w:rsidRPr="00DF4A10" w:rsidRDefault="00255AC2" w:rsidP="008D2D5A">
      <w:pPr>
        <w:autoSpaceDE w:val="0"/>
        <w:autoSpaceDN w:val="0"/>
        <w:adjustRightInd w:val="0"/>
        <w:spacing w:after="360" w:line="360" w:lineRule="auto"/>
        <w:ind w:firstLine="709"/>
        <w:contextualSpacing/>
        <w:jc w:val="both"/>
        <w:rPr>
          <w:rFonts w:ascii="Times New Roman" w:hAnsi="Times New Roman" w:cs="Times New Roman"/>
          <w:i/>
          <w:sz w:val="28"/>
          <w:szCs w:val="28"/>
        </w:rPr>
      </w:pPr>
      <w:r w:rsidRPr="00DF4A10">
        <w:rPr>
          <w:rFonts w:ascii="Times New Roman" w:hAnsi="Times New Roman" w:cs="Times New Roman"/>
          <w:b/>
          <w:i/>
        </w:rPr>
        <w:t xml:space="preserve">Таблица </w:t>
      </w:r>
      <w:r w:rsidRPr="00DF4A10">
        <w:rPr>
          <w:rFonts w:ascii="Times New Roman" w:hAnsi="Times New Roman" w:cs="Times New Roman"/>
          <w:b/>
          <w:i/>
        </w:rPr>
        <w:fldChar w:fldCharType="begin"/>
      </w:r>
      <w:r w:rsidRPr="00DF4A10">
        <w:rPr>
          <w:rFonts w:ascii="Times New Roman" w:hAnsi="Times New Roman" w:cs="Times New Roman"/>
          <w:b/>
          <w:i/>
        </w:rPr>
        <w:instrText xml:space="preserve"> SEQ Таблица \* ARABIC </w:instrText>
      </w:r>
      <w:r w:rsidRPr="00DF4A10">
        <w:rPr>
          <w:rFonts w:ascii="Times New Roman" w:hAnsi="Times New Roman" w:cs="Times New Roman"/>
          <w:b/>
          <w:i/>
        </w:rPr>
        <w:fldChar w:fldCharType="separate"/>
      </w:r>
      <w:r w:rsidR="006B130C">
        <w:rPr>
          <w:rFonts w:ascii="Times New Roman" w:hAnsi="Times New Roman" w:cs="Times New Roman"/>
          <w:b/>
          <w:i/>
          <w:noProof/>
        </w:rPr>
        <w:t>4</w:t>
      </w:r>
      <w:r w:rsidRPr="00DF4A10">
        <w:rPr>
          <w:rFonts w:ascii="Times New Roman" w:hAnsi="Times New Roman" w:cs="Times New Roman"/>
          <w:b/>
          <w:i/>
        </w:rPr>
        <w:fldChar w:fldCharType="end"/>
      </w:r>
      <w:r w:rsidRPr="00DF4A10">
        <w:rPr>
          <w:rStyle w:val="s10"/>
          <w:rFonts w:ascii="Times New Roman" w:hAnsi="Times New Roman" w:cs="Times New Roman"/>
          <w:b/>
          <w:bCs/>
          <w:i/>
          <w:color w:val="000080"/>
          <w:sz w:val="27"/>
          <w:szCs w:val="27"/>
        </w:rPr>
        <w:t xml:space="preserve"> </w:t>
      </w:r>
      <w:r w:rsidRPr="00DF4A10">
        <w:rPr>
          <w:rStyle w:val="s10"/>
          <w:rFonts w:ascii="Times New Roman" w:hAnsi="Times New Roman" w:cs="Times New Roman"/>
          <w:bCs/>
          <w:i/>
        </w:rPr>
        <w:t>Таксы для исчисления размера вреда при загрязнении в результате аварий водных объектов нефтепродуктами (</w:t>
      </w:r>
      <w:r w:rsidRPr="00DF4A10">
        <w:rPr>
          <w:rFonts w:ascii="Times New Roman" w:hAnsi="Times New Roman" w:cs="Times New Roman"/>
          <w:bCs/>
          <w:i/>
          <w:noProof/>
          <w:lang w:eastAsia="ru-RU"/>
        </w:rPr>
        <w:drawing>
          <wp:inline distT="0" distB="0" distL="0" distR="0" wp14:anchorId="5D5EDF68" wp14:editId="1BAD7F23">
            <wp:extent cx="223520" cy="233680"/>
            <wp:effectExtent l="0" t="0" r="5080" b="0"/>
            <wp:docPr id="11" name="Рисунок 11" descr="http://base.garant.ru/files/base/12167365/3595640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2167365/359564017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3520" cy="233680"/>
                    </a:xfrm>
                    <a:prstGeom prst="rect">
                      <a:avLst/>
                    </a:prstGeom>
                    <a:noFill/>
                    <a:ln>
                      <a:noFill/>
                    </a:ln>
                  </pic:spPr>
                </pic:pic>
              </a:graphicData>
            </a:graphic>
          </wp:inline>
        </w:drawing>
      </w:r>
      <w:r w:rsidRPr="00DF4A10">
        <w:rPr>
          <w:rStyle w:val="s10"/>
          <w:rFonts w:ascii="Times New Roman" w:hAnsi="Times New Roman" w:cs="Times New Roman"/>
          <w:bCs/>
          <w:i/>
        </w:rPr>
        <w:t>)</w:t>
      </w:r>
    </w:p>
    <w:tbl>
      <w:tblPr>
        <w:tblW w:w="9641" w:type="dxa"/>
        <w:tblCellSpacing w:w="15" w:type="dxa"/>
        <w:tblCellMar>
          <w:top w:w="15" w:type="dxa"/>
          <w:left w:w="15" w:type="dxa"/>
          <w:bottom w:w="15" w:type="dxa"/>
          <w:right w:w="15" w:type="dxa"/>
        </w:tblCellMar>
        <w:tblLook w:val="04A0" w:firstRow="1" w:lastRow="0" w:firstColumn="1" w:lastColumn="0" w:noHBand="0" w:noVBand="1"/>
      </w:tblPr>
      <w:tblGrid>
        <w:gridCol w:w="1604"/>
        <w:gridCol w:w="1603"/>
        <w:gridCol w:w="1604"/>
        <w:gridCol w:w="1604"/>
        <w:gridCol w:w="1606"/>
        <w:gridCol w:w="1620"/>
      </w:tblGrid>
      <w:tr w:rsidR="00255AC2" w:rsidRPr="008D2D5A" w:rsidTr="00DB38E8">
        <w:trPr>
          <w:trHeight w:val="651"/>
          <w:tblCellSpacing w:w="15" w:type="dxa"/>
        </w:trPr>
        <w:tc>
          <w:tcPr>
            <w:tcW w:w="1559" w:type="dxa"/>
            <w:tcBorders>
              <w:top w:val="single" w:sz="6" w:space="0" w:color="000000"/>
              <w:left w:val="single" w:sz="6" w:space="0" w:color="000000"/>
              <w:bottom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М_н, т</w:t>
            </w:r>
          </w:p>
        </w:tc>
        <w:tc>
          <w:tcPr>
            <w:tcW w:w="1573" w:type="dxa"/>
            <w:tcBorders>
              <w:top w:val="single" w:sz="6" w:space="0" w:color="000000"/>
              <w:bottom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Н_н, млн. руб.</w:t>
            </w:r>
          </w:p>
        </w:tc>
        <w:tc>
          <w:tcPr>
            <w:tcW w:w="1574" w:type="dxa"/>
            <w:tcBorders>
              <w:top w:val="single" w:sz="6" w:space="0" w:color="000000"/>
              <w:bottom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М_н, т</w:t>
            </w:r>
          </w:p>
        </w:tc>
        <w:tc>
          <w:tcPr>
            <w:tcW w:w="1574" w:type="dxa"/>
            <w:tcBorders>
              <w:top w:val="single" w:sz="6" w:space="0" w:color="000000"/>
              <w:bottom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Н_н, млн. руб.</w:t>
            </w:r>
          </w:p>
        </w:tc>
        <w:tc>
          <w:tcPr>
            <w:tcW w:w="1576" w:type="dxa"/>
            <w:tcBorders>
              <w:top w:val="single" w:sz="6" w:space="0" w:color="000000"/>
              <w:bottom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М_н, т</w:t>
            </w:r>
          </w:p>
        </w:tc>
        <w:tc>
          <w:tcPr>
            <w:tcW w:w="1575" w:type="dxa"/>
            <w:tcBorders>
              <w:top w:val="single" w:sz="6" w:space="0" w:color="000000"/>
              <w:bottom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Н_н, млн. руб.</w:t>
            </w:r>
          </w:p>
        </w:tc>
      </w:tr>
      <w:tr w:rsidR="00255AC2" w:rsidRPr="008D2D5A" w:rsidTr="00DB38E8">
        <w:trPr>
          <w:trHeight w:val="334"/>
          <w:tblCellSpacing w:w="15" w:type="dxa"/>
        </w:trPr>
        <w:tc>
          <w:tcPr>
            <w:tcW w:w="1559" w:type="dxa"/>
            <w:tcBorders>
              <w:left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0,1-0,2</w:t>
            </w:r>
          </w:p>
        </w:tc>
        <w:tc>
          <w:tcPr>
            <w:tcW w:w="1573"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0,5-0,6</w:t>
            </w:r>
          </w:p>
        </w:tc>
        <w:tc>
          <w:tcPr>
            <w:tcW w:w="1574"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9-16</w:t>
            </w:r>
          </w:p>
        </w:tc>
        <w:tc>
          <w:tcPr>
            <w:tcW w:w="1574"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6,1-11</w:t>
            </w:r>
          </w:p>
        </w:tc>
        <w:tc>
          <w:tcPr>
            <w:tcW w:w="1576"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350-550</w:t>
            </w:r>
          </w:p>
        </w:tc>
        <w:tc>
          <w:tcPr>
            <w:tcW w:w="1575"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229-349</w:t>
            </w:r>
          </w:p>
        </w:tc>
      </w:tr>
      <w:tr w:rsidR="00255AC2" w:rsidRPr="008D2D5A" w:rsidTr="00DB38E8">
        <w:trPr>
          <w:trHeight w:val="334"/>
          <w:tblCellSpacing w:w="15" w:type="dxa"/>
        </w:trPr>
        <w:tc>
          <w:tcPr>
            <w:tcW w:w="1559" w:type="dxa"/>
            <w:tcBorders>
              <w:left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0,2-0,4</w:t>
            </w:r>
          </w:p>
        </w:tc>
        <w:tc>
          <w:tcPr>
            <w:tcW w:w="1573"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0,6-1,0</w:t>
            </w:r>
          </w:p>
        </w:tc>
        <w:tc>
          <w:tcPr>
            <w:tcW w:w="1574"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16-30</w:t>
            </w:r>
          </w:p>
        </w:tc>
        <w:tc>
          <w:tcPr>
            <w:tcW w:w="1574"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11-22</w:t>
            </w:r>
          </w:p>
        </w:tc>
        <w:tc>
          <w:tcPr>
            <w:tcW w:w="1576"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550-750</w:t>
            </w:r>
          </w:p>
        </w:tc>
        <w:tc>
          <w:tcPr>
            <w:tcW w:w="1575"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349-464</w:t>
            </w:r>
          </w:p>
        </w:tc>
      </w:tr>
      <w:tr w:rsidR="00255AC2" w:rsidRPr="008D2D5A" w:rsidTr="00DB38E8">
        <w:trPr>
          <w:trHeight w:val="334"/>
          <w:tblCellSpacing w:w="15" w:type="dxa"/>
        </w:trPr>
        <w:tc>
          <w:tcPr>
            <w:tcW w:w="1559" w:type="dxa"/>
            <w:tcBorders>
              <w:left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0,4-0,9</w:t>
            </w:r>
          </w:p>
        </w:tc>
        <w:tc>
          <w:tcPr>
            <w:tcW w:w="1573"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1,0-1,4</w:t>
            </w:r>
          </w:p>
        </w:tc>
        <w:tc>
          <w:tcPr>
            <w:tcW w:w="1574"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30-40</w:t>
            </w:r>
          </w:p>
        </w:tc>
        <w:tc>
          <w:tcPr>
            <w:tcW w:w="1574"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22-28</w:t>
            </w:r>
          </w:p>
        </w:tc>
        <w:tc>
          <w:tcPr>
            <w:tcW w:w="1576"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750-1100</w:t>
            </w:r>
          </w:p>
        </w:tc>
        <w:tc>
          <w:tcPr>
            <w:tcW w:w="1575"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464-574</w:t>
            </w:r>
          </w:p>
        </w:tc>
      </w:tr>
      <w:tr w:rsidR="00255AC2" w:rsidRPr="008D2D5A" w:rsidTr="00DB38E8">
        <w:trPr>
          <w:trHeight w:val="351"/>
          <w:tblCellSpacing w:w="15" w:type="dxa"/>
        </w:trPr>
        <w:tc>
          <w:tcPr>
            <w:tcW w:w="1559" w:type="dxa"/>
            <w:tcBorders>
              <w:left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0,9-2</w:t>
            </w:r>
          </w:p>
        </w:tc>
        <w:tc>
          <w:tcPr>
            <w:tcW w:w="1573"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1,4-2,3</w:t>
            </w:r>
          </w:p>
        </w:tc>
        <w:tc>
          <w:tcPr>
            <w:tcW w:w="1574"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40-75</w:t>
            </w:r>
          </w:p>
        </w:tc>
        <w:tc>
          <w:tcPr>
            <w:tcW w:w="1574"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28-52</w:t>
            </w:r>
          </w:p>
        </w:tc>
        <w:tc>
          <w:tcPr>
            <w:tcW w:w="1576" w:type="dxa"/>
            <w:tcBorders>
              <w:right w:val="single" w:sz="6" w:space="0" w:color="000000"/>
            </w:tcBorders>
            <w:hideMark/>
          </w:tcPr>
          <w:p w:rsidR="00255AC2" w:rsidRPr="008D2D5A" w:rsidRDefault="00255AC2" w:rsidP="00DB38E8">
            <w:pPr>
              <w:pStyle w:val="s1"/>
              <w:spacing w:before="0" w:beforeAutospacing="0" w:after="0" w:afterAutospacing="0"/>
              <w:jc w:val="center"/>
              <w:rPr>
                <w:b/>
                <w:color w:val="FF0000"/>
                <w:sz w:val="22"/>
                <w:szCs w:val="22"/>
              </w:rPr>
            </w:pPr>
            <w:r w:rsidRPr="008D2D5A">
              <w:rPr>
                <w:b/>
                <w:color w:val="FF0000"/>
                <w:sz w:val="22"/>
                <w:szCs w:val="22"/>
              </w:rPr>
              <w:t>1100-1800</w:t>
            </w:r>
          </w:p>
        </w:tc>
        <w:tc>
          <w:tcPr>
            <w:tcW w:w="1575" w:type="dxa"/>
            <w:tcBorders>
              <w:right w:val="single" w:sz="6" w:space="0" w:color="000000"/>
            </w:tcBorders>
            <w:hideMark/>
          </w:tcPr>
          <w:p w:rsidR="00255AC2" w:rsidRPr="008D2D5A" w:rsidRDefault="00255AC2" w:rsidP="00DB38E8">
            <w:pPr>
              <w:pStyle w:val="s1"/>
              <w:spacing w:before="0" w:beforeAutospacing="0" w:after="0" w:afterAutospacing="0"/>
              <w:jc w:val="center"/>
              <w:rPr>
                <w:b/>
                <w:color w:val="FF0000"/>
                <w:sz w:val="22"/>
                <w:szCs w:val="22"/>
              </w:rPr>
            </w:pPr>
            <w:r w:rsidRPr="008D2D5A">
              <w:rPr>
                <w:b/>
                <w:color w:val="FF0000"/>
                <w:sz w:val="22"/>
                <w:szCs w:val="22"/>
              </w:rPr>
              <w:t>574-840</w:t>
            </w:r>
          </w:p>
        </w:tc>
      </w:tr>
      <w:tr w:rsidR="00255AC2" w:rsidRPr="008D2D5A" w:rsidTr="00DB38E8">
        <w:trPr>
          <w:trHeight w:val="334"/>
          <w:tblCellSpacing w:w="15" w:type="dxa"/>
        </w:trPr>
        <w:tc>
          <w:tcPr>
            <w:tcW w:w="1559" w:type="dxa"/>
            <w:tcBorders>
              <w:left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2-4</w:t>
            </w:r>
          </w:p>
        </w:tc>
        <w:tc>
          <w:tcPr>
            <w:tcW w:w="1573"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2,3-3,7</w:t>
            </w:r>
          </w:p>
        </w:tc>
        <w:tc>
          <w:tcPr>
            <w:tcW w:w="1574"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75-130</w:t>
            </w:r>
          </w:p>
        </w:tc>
        <w:tc>
          <w:tcPr>
            <w:tcW w:w="1574"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52-84</w:t>
            </w:r>
          </w:p>
        </w:tc>
        <w:tc>
          <w:tcPr>
            <w:tcW w:w="1576"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1800-3000</w:t>
            </w:r>
          </w:p>
        </w:tc>
        <w:tc>
          <w:tcPr>
            <w:tcW w:w="1575" w:type="dxa"/>
            <w:tcBorders>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840-1344</w:t>
            </w:r>
          </w:p>
        </w:tc>
      </w:tr>
      <w:tr w:rsidR="00255AC2" w:rsidRPr="008D2D5A" w:rsidTr="00DB38E8">
        <w:trPr>
          <w:trHeight w:val="334"/>
          <w:tblCellSpacing w:w="15" w:type="dxa"/>
        </w:trPr>
        <w:tc>
          <w:tcPr>
            <w:tcW w:w="1559" w:type="dxa"/>
            <w:tcBorders>
              <w:left w:val="single" w:sz="6" w:space="0" w:color="000000"/>
              <w:bottom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4-9</w:t>
            </w:r>
          </w:p>
        </w:tc>
        <w:tc>
          <w:tcPr>
            <w:tcW w:w="1573" w:type="dxa"/>
            <w:tcBorders>
              <w:bottom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3,7-6,1</w:t>
            </w:r>
          </w:p>
        </w:tc>
        <w:tc>
          <w:tcPr>
            <w:tcW w:w="1574" w:type="dxa"/>
            <w:tcBorders>
              <w:bottom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130-350</w:t>
            </w:r>
          </w:p>
        </w:tc>
        <w:tc>
          <w:tcPr>
            <w:tcW w:w="1574" w:type="dxa"/>
            <w:tcBorders>
              <w:bottom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84-229</w:t>
            </w:r>
          </w:p>
        </w:tc>
        <w:tc>
          <w:tcPr>
            <w:tcW w:w="1576" w:type="dxa"/>
            <w:tcBorders>
              <w:bottom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3000-5000</w:t>
            </w:r>
          </w:p>
        </w:tc>
        <w:tc>
          <w:tcPr>
            <w:tcW w:w="1575" w:type="dxa"/>
            <w:tcBorders>
              <w:bottom w:val="single" w:sz="6" w:space="0" w:color="000000"/>
              <w:right w:val="single" w:sz="6" w:space="0" w:color="000000"/>
            </w:tcBorders>
            <w:hideMark/>
          </w:tcPr>
          <w:p w:rsidR="00255AC2" w:rsidRPr="008D2D5A" w:rsidRDefault="00255AC2" w:rsidP="00DB38E8">
            <w:pPr>
              <w:pStyle w:val="s1"/>
              <w:spacing w:before="0" w:beforeAutospacing="0" w:after="0" w:afterAutospacing="0"/>
              <w:jc w:val="center"/>
              <w:rPr>
                <w:color w:val="000000"/>
                <w:sz w:val="22"/>
                <w:szCs w:val="22"/>
              </w:rPr>
            </w:pPr>
            <w:r w:rsidRPr="008D2D5A">
              <w:rPr>
                <w:color w:val="000000"/>
                <w:sz w:val="22"/>
                <w:szCs w:val="22"/>
              </w:rPr>
              <w:t>1344-2016</w:t>
            </w:r>
          </w:p>
        </w:tc>
      </w:tr>
    </w:tbl>
    <w:p w:rsidR="00DF4A10" w:rsidRPr="00DF4A10" w:rsidRDefault="00255AC2" w:rsidP="00255AC2">
      <w:pPr>
        <w:autoSpaceDE w:val="0"/>
        <w:autoSpaceDN w:val="0"/>
        <w:adjustRightInd w:val="0"/>
        <w:spacing w:after="360" w:line="360" w:lineRule="auto"/>
        <w:contextualSpacing/>
        <w:jc w:val="both"/>
        <w:rPr>
          <w:rFonts w:ascii="Times New Roman" w:hAnsi="Times New Roman" w:cs="Times New Roman"/>
        </w:rPr>
      </w:pPr>
      <w:r>
        <w:rPr>
          <w:rFonts w:ascii="Arial" w:hAnsi="Arial" w:cs="Arial"/>
          <w:color w:val="000000"/>
          <w:sz w:val="27"/>
          <w:szCs w:val="27"/>
        </w:rPr>
        <w:br/>
      </w:r>
      <w:r w:rsidR="00DF4A10" w:rsidRPr="00DF4A10">
        <w:rPr>
          <w:rFonts w:ascii="Times New Roman" w:hAnsi="Times New Roman" w:cs="Times New Roman"/>
          <w:noProof/>
          <w:lang w:eastAsia="ru-RU"/>
        </w:rPr>
        <w:t>М</w:t>
      </w:r>
      <w:r w:rsidR="00DF4A10" w:rsidRPr="00DF4A10">
        <w:rPr>
          <w:rFonts w:ascii="Times New Roman" w:hAnsi="Times New Roman" w:cs="Times New Roman"/>
          <w:noProof/>
          <w:vertAlign w:val="subscript"/>
          <w:lang w:eastAsia="ru-RU"/>
        </w:rPr>
        <w:t>н</w:t>
      </w:r>
      <w:r w:rsidRPr="00DF4A10">
        <w:rPr>
          <w:rStyle w:val="apple-converted-space"/>
          <w:rFonts w:ascii="Times New Roman" w:hAnsi="Times New Roman" w:cs="Times New Roman"/>
          <w:color w:val="000000"/>
          <w:shd w:val="clear" w:color="auto" w:fill="FFFFFF"/>
        </w:rPr>
        <w:t> </w:t>
      </w:r>
      <w:r w:rsidRPr="00DF4A10">
        <w:rPr>
          <w:rFonts w:ascii="Times New Roman" w:hAnsi="Times New Roman" w:cs="Times New Roman"/>
          <w:color w:val="000000"/>
          <w:shd w:val="clear" w:color="auto" w:fill="FFFFFF"/>
        </w:rPr>
        <w:t xml:space="preserve">- </w:t>
      </w:r>
      <w:r w:rsidRPr="00DF4A10">
        <w:rPr>
          <w:rFonts w:ascii="Times New Roman" w:hAnsi="Times New Roman" w:cs="Times New Roman"/>
        </w:rPr>
        <w:t>масса нефти, нефтепродуктов</w:t>
      </w:r>
      <w:r w:rsidR="00DF4A10">
        <w:rPr>
          <w:rFonts w:ascii="Times New Roman" w:hAnsi="Times New Roman" w:cs="Times New Roman"/>
        </w:rPr>
        <w:t>, поступивших в водный объект, </w:t>
      </w:r>
    </w:p>
    <w:p w:rsidR="00765C94" w:rsidRDefault="00DF4A10" w:rsidP="00255AC2">
      <w:pPr>
        <w:autoSpaceDE w:val="0"/>
        <w:autoSpaceDN w:val="0"/>
        <w:adjustRightInd w:val="0"/>
        <w:spacing w:after="360" w:line="360" w:lineRule="auto"/>
        <w:contextualSpacing/>
        <w:jc w:val="both"/>
        <w:rPr>
          <w:rFonts w:ascii="Times New Roman" w:hAnsi="Times New Roman" w:cs="Times New Roman"/>
        </w:rPr>
      </w:pPr>
      <w:r>
        <w:rPr>
          <w:rFonts w:ascii="Times New Roman" w:hAnsi="Times New Roman" w:cs="Times New Roman"/>
        </w:rPr>
        <w:t>Н</w:t>
      </w:r>
      <w:proofErr w:type="gramStart"/>
      <w:r w:rsidRPr="00DF4A10">
        <w:rPr>
          <w:rFonts w:ascii="Times New Roman" w:hAnsi="Times New Roman" w:cs="Times New Roman"/>
          <w:vertAlign w:val="subscript"/>
          <w:lang w:val="en-US"/>
        </w:rPr>
        <w:t>i</w:t>
      </w:r>
      <w:proofErr w:type="gramEnd"/>
      <w:r w:rsidR="00255AC2" w:rsidRPr="00DF4A10">
        <w:rPr>
          <w:rFonts w:ascii="Times New Roman" w:hAnsi="Times New Roman" w:cs="Times New Roman"/>
        </w:rPr>
        <w:t xml:space="preserve"> - таксы для исчисления размера вреда от сброса i-го вредного (загрязняющего) вещества в водные объекты. </w:t>
      </w:r>
    </w:p>
    <w:p w:rsidR="00827EAE" w:rsidRDefault="00827EAE" w:rsidP="00255AC2">
      <w:pPr>
        <w:autoSpaceDE w:val="0"/>
        <w:autoSpaceDN w:val="0"/>
        <w:adjustRightInd w:val="0"/>
        <w:spacing w:after="360" w:line="360" w:lineRule="auto"/>
        <w:contextualSpacing/>
        <w:jc w:val="both"/>
        <w:rPr>
          <w:rFonts w:ascii="Times New Roman" w:hAnsi="Times New Roman" w:cs="Times New Roman"/>
        </w:rPr>
      </w:pPr>
    </w:p>
    <w:p w:rsidR="00827EAE" w:rsidRDefault="00827EAE" w:rsidP="00255AC2">
      <w:pPr>
        <w:autoSpaceDE w:val="0"/>
        <w:autoSpaceDN w:val="0"/>
        <w:adjustRightInd w:val="0"/>
        <w:spacing w:after="360" w:line="360" w:lineRule="auto"/>
        <w:contextualSpacing/>
        <w:jc w:val="both"/>
        <w:rPr>
          <w:rFonts w:ascii="Times New Roman" w:hAnsi="Times New Roman" w:cs="Times New Roman"/>
        </w:rPr>
      </w:pPr>
    </w:p>
    <w:p w:rsidR="00827EAE" w:rsidRDefault="00827EAE" w:rsidP="00255AC2">
      <w:pPr>
        <w:autoSpaceDE w:val="0"/>
        <w:autoSpaceDN w:val="0"/>
        <w:adjustRightInd w:val="0"/>
        <w:spacing w:after="360" w:line="360" w:lineRule="auto"/>
        <w:contextualSpacing/>
        <w:jc w:val="both"/>
        <w:rPr>
          <w:rFonts w:ascii="Times New Roman" w:hAnsi="Times New Roman" w:cs="Times New Roman"/>
        </w:rPr>
      </w:pPr>
    </w:p>
    <w:p w:rsidR="00827EAE" w:rsidRDefault="00827EAE" w:rsidP="00255AC2">
      <w:pPr>
        <w:autoSpaceDE w:val="0"/>
        <w:autoSpaceDN w:val="0"/>
        <w:adjustRightInd w:val="0"/>
        <w:spacing w:after="360" w:line="360" w:lineRule="auto"/>
        <w:contextualSpacing/>
        <w:jc w:val="both"/>
        <w:rPr>
          <w:rFonts w:ascii="Times New Roman" w:hAnsi="Times New Roman" w:cs="Times New Roman"/>
        </w:rPr>
      </w:pPr>
    </w:p>
    <w:p w:rsidR="00827EAE" w:rsidRDefault="00827EAE" w:rsidP="00255AC2">
      <w:pPr>
        <w:autoSpaceDE w:val="0"/>
        <w:autoSpaceDN w:val="0"/>
        <w:adjustRightInd w:val="0"/>
        <w:spacing w:after="360" w:line="360" w:lineRule="auto"/>
        <w:contextualSpacing/>
        <w:jc w:val="both"/>
        <w:rPr>
          <w:rFonts w:ascii="Times New Roman" w:hAnsi="Times New Roman" w:cs="Times New Roman"/>
        </w:rPr>
      </w:pPr>
    </w:p>
    <w:p w:rsidR="00827EAE" w:rsidRDefault="00827EAE" w:rsidP="00255AC2">
      <w:pPr>
        <w:autoSpaceDE w:val="0"/>
        <w:autoSpaceDN w:val="0"/>
        <w:adjustRightInd w:val="0"/>
        <w:spacing w:after="360" w:line="360" w:lineRule="auto"/>
        <w:contextualSpacing/>
        <w:jc w:val="both"/>
        <w:rPr>
          <w:rFonts w:ascii="Times New Roman" w:hAnsi="Times New Roman" w:cs="Times New Roman"/>
        </w:rPr>
      </w:pPr>
    </w:p>
    <w:p w:rsidR="00827EAE" w:rsidRDefault="00827EAE" w:rsidP="00255AC2">
      <w:pPr>
        <w:autoSpaceDE w:val="0"/>
        <w:autoSpaceDN w:val="0"/>
        <w:adjustRightInd w:val="0"/>
        <w:spacing w:after="360" w:line="360" w:lineRule="auto"/>
        <w:contextualSpacing/>
        <w:jc w:val="both"/>
        <w:rPr>
          <w:rFonts w:ascii="Times New Roman" w:hAnsi="Times New Roman" w:cs="Times New Roman"/>
        </w:rPr>
      </w:pPr>
    </w:p>
    <w:p w:rsidR="00827EAE" w:rsidRDefault="00827EAE" w:rsidP="00255AC2">
      <w:pPr>
        <w:autoSpaceDE w:val="0"/>
        <w:autoSpaceDN w:val="0"/>
        <w:adjustRightInd w:val="0"/>
        <w:spacing w:after="360" w:line="360" w:lineRule="auto"/>
        <w:contextualSpacing/>
        <w:jc w:val="both"/>
        <w:rPr>
          <w:rFonts w:ascii="Times New Roman" w:hAnsi="Times New Roman" w:cs="Times New Roman"/>
        </w:rPr>
      </w:pPr>
    </w:p>
    <w:p w:rsidR="00827EAE" w:rsidRDefault="00827EAE" w:rsidP="00255AC2">
      <w:pPr>
        <w:autoSpaceDE w:val="0"/>
        <w:autoSpaceDN w:val="0"/>
        <w:adjustRightInd w:val="0"/>
        <w:spacing w:after="360" w:line="360" w:lineRule="auto"/>
        <w:contextualSpacing/>
        <w:jc w:val="both"/>
        <w:rPr>
          <w:rFonts w:ascii="Times New Roman" w:hAnsi="Times New Roman" w:cs="Times New Roman"/>
        </w:rPr>
      </w:pPr>
    </w:p>
    <w:p w:rsidR="00827EAE" w:rsidRDefault="00827EAE" w:rsidP="00255AC2">
      <w:pPr>
        <w:autoSpaceDE w:val="0"/>
        <w:autoSpaceDN w:val="0"/>
        <w:adjustRightInd w:val="0"/>
        <w:spacing w:after="360" w:line="360" w:lineRule="auto"/>
        <w:contextualSpacing/>
        <w:jc w:val="both"/>
        <w:rPr>
          <w:rFonts w:ascii="Times New Roman" w:hAnsi="Times New Roman" w:cs="Times New Roman"/>
        </w:rPr>
      </w:pPr>
    </w:p>
    <w:p w:rsidR="00827EAE" w:rsidRPr="008D2D5A" w:rsidRDefault="00827EAE" w:rsidP="00255AC2">
      <w:pPr>
        <w:autoSpaceDE w:val="0"/>
        <w:autoSpaceDN w:val="0"/>
        <w:adjustRightInd w:val="0"/>
        <w:spacing w:after="360" w:line="360" w:lineRule="auto"/>
        <w:contextualSpacing/>
        <w:jc w:val="both"/>
        <w:rPr>
          <w:rFonts w:ascii="Times New Roman" w:hAnsi="Times New Roman" w:cs="Times New Roman"/>
        </w:rPr>
      </w:pPr>
    </w:p>
    <w:p w:rsidR="003A2C70" w:rsidRPr="00125526" w:rsidRDefault="003A2C70" w:rsidP="00A052EF">
      <w:pPr>
        <w:pStyle w:val="2"/>
        <w:numPr>
          <w:ilvl w:val="1"/>
          <w:numId w:val="1"/>
        </w:numPr>
        <w:rPr>
          <w:rFonts w:ascii="Times New Roman" w:hAnsi="Times New Roman" w:cs="Times New Roman"/>
          <w:sz w:val="28"/>
          <w:szCs w:val="28"/>
        </w:rPr>
      </w:pPr>
      <w:bookmarkStart w:id="20" w:name="_Toc388192717"/>
      <w:r w:rsidRPr="00125526">
        <w:rPr>
          <w:rFonts w:ascii="Times New Roman" w:hAnsi="Times New Roman" w:cs="Times New Roman"/>
          <w:sz w:val="28"/>
          <w:szCs w:val="28"/>
        </w:rPr>
        <w:lastRenderedPageBreak/>
        <w:t>Методика определения эффективности проект</w:t>
      </w:r>
      <w:r w:rsidR="005849F3" w:rsidRPr="00125526">
        <w:rPr>
          <w:rFonts w:ascii="Times New Roman" w:hAnsi="Times New Roman" w:cs="Times New Roman"/>
          <w:sz w:val="28"/>
          <w:szCs w:val="28"/>
        </w:rPr>
        <w:t xml:space="preserve">а </w:t>
      </w:r>
      <w:r w:rsidRPr="00125526">
        <w:rPr>
          <w:rFonts w:ascii="Times New Roman" w:hAnsi="Times New Roman" w:cs="Times New Roman"/>
          <w:sz w:val="28"/>
          <w:szCs w:val="28"/>
        </w:rPr>
        <w:t>по добыче нефти и газа</w:t>
      </w:r>
      <w:bookmarkEnd w:id="20"/>
      <w:r w:rsidRPr="00125526">
        <w:rPr>
          <w:rFonts w:ascii="Times New Roman" w:hAnsi="Times New Roman" w:cs="Times New Roman"/>
          <w:sz w:val="28"/>
          <w:szCs w:val="28"/>
        </w:rPr>
        <w:t xml:space="preserve">  </w:t>
      </w:r>
    </w:p>
    <w:p w:rsidR="009E6AB2" w:rsidRPr="009E6AB2" w:rsidRDefault="009E6AB2" w:rsidP="009E6AB2"/>
    <w:p w:rsidR="00F674D3" w:rsidRPr="00255AC2" w:rsidRDefault="003A2C70" w:rsidP="003A2C70">
      <w:pPr>
        <w:jc w:val="both"/>
        <w:rPr>
          <w:rFonts w:ascii="Times New Roman" w:hAnsi="Times New Roman" w:cs="Times New Roman"/>
          <w:bCs/>
          <w:iCs/>
          <w:sz w:val="28"/>
          <w:szCs w:val="28"/>
        </w:rPr>
      </w:pPr>
      <w:r w:rsidRPr="00255AC2">
        <w:rPr>
          <w:rStyle w:val="ac"/>
          <w:rFonts w:ascii="Times New Roman" w:hAnsi="Times New Roman" w:cs="Times New Roman"/>
          <w:b w:val="0"/>
          <w:i w:val="0"/>
          <w:color w:val="auto"/>
          <w:sz w:val="28"/>
          <w:szCs w:val="28"/>
        </w:rPr>
        <w:t xml:space="preserve"> </w:t>
      </w:r>
      <w:r w:rsidR="00216D8E" w:rsidRPr="00255AC2">
        <w:rPr>
          <w:rStyle w:val="ac"/>
          <w:rFonts w:ascii="Times New Roman" w:hAnsi="Times New Roman" w:cs="Times New Roman"/>
          <w:b w:val="0"/>
          <w:i w:val="0"/>
          <w:color w:val="auto"/>
          <w:sz w:val="28"/>
          <w:szCs w:val="28"/>
        </w:rPr>
        <w:t>Оценка экономической эффективности проекта проводилась поэтапно.</w:t>
      </w:r>
      <w:r w:rsidR="00F674D3" w:rsidRPr="00255AC2">
        <w:rPr>
          <w:rStyle w:val="ac"/>
          <w:rFonts w:ascii="Times New Roman" w:hAnsi="Times New Roman" w:cs="Times New Roman"/>
          <w:b w:val="0"/>
          <w:i w:val="0"/>
          <w:color w:val="auto"/>
          <w:sz w:val="28"/>
          <w:szCs w:val="28"/>
        </w:rPr>
        <w:t xml:space="preserve"> Алгоритм расчета денежного потока и показателей эфф</w:t>
      </w:r>
      <w:r w:rsidR="0051442C">
        <w:rPr>
          <w:rStyle w:val="ac"/>
          <w:rFonts w:ascii="Times New Roman" w:hAnsi="Times New Roman" w:cs="Times New Roman"/>
          <w:b w:val="0"/>
          <w:i w:val="0"/>
          <w:color w:val="auto"/>
          <w:sz w:val="28"/>
          <w:szCs w:val="28"/>
        </w:rPr>
        <w:t xml:space="preserve">ективности инвестиционных </w:t>
      </w:r>
      <w:r w:rsidR="00567E27">
        <w:rPr>
          <w:rStyle w:val="ac"/>
          <w:rFonts w:ascii="Times New Roman" w:hAnsi="Times New Roman" w:cs="Times New Roman"/>
          <w:b w:val="0"/>
          <w:i w:val="0"/>
          <w:color w:val="auto"/>
          <w:sz w:val="28"/>
          <w:szCs w:val="28"/>
        </w:rPr>
        <w:t>проек</w:t>
      </w:r>
      <w:r w:rsidR="00567E27" w:rsidRPr="00255AC2">
        <w:rPr>
          <w:rStyle w:val="ac"/>
          <w:rFonts w:ascii="Times New Roman" w:hAnsi="Times New Roman" w:cs="Times New Roman"/>
          <w:b w:val="0"/>
          <w:i w:val="0"/>
          <w:color w:val="auto"/>
          <w:sz w:val="28"/>
          <w:szCs w:val="28"/>
        </w:rPr>
        <w:t>тов</w:t>
      </w:r>
      <w:r w:rsidR="00255AC2" w:rsidRPr="00255AC2">
        <w:rPr>
          <w:rStyle w:val="ac"/>
          <w:rFonts w:ascii="Times New Roman" w:hAnsi="Times New Roman" w:cs="Times New Roman"/>
          <w:b w:val="0"/>
          <w:i w:val="0"/>
          <w:color w:val="auto"/>
          <w:sz w:val="28"/>
          <w:szCs w:val="28"/>
        </w:rPr>
        <w:t xml:space="preserve"> отражен на Рисунке 11.</w:t>
      </w:r>
    </w:p>
    <w:tbl>
      <w:tblPr>
        <w:tblW w:w="0" w:type="auto"/>
        <w:tblLook w:val="01E0" w:firstRow="1" w:lastRow="1" w:firstColumn="1" w:lastColumn="1" w:noHBand="0" w:noVBand="0"/>
      </w:tblPr>
      <w:tblGrid>
        <w:gridCol w:w="9571"/>
      </w:tblGrid>
      <w:tr w:rsidR="00F674D3" w:rsidRPr="004E0DB0" w:rsidTr="008D2D5A">
        <w:trPr>
          <w:trHeight w:val="6289"/>
        </w:trPr>
        <w:tc>
          <w:tcPr>
            <w:tcW w:w="9571" w:type="dxa"/>
            <w:shd w:val="clear" w:color="auto" w:fill="auto"/>
          </w:tcPr>
          <w:p w:rsidR="00F674D3" w:rsidRPr="008D2D5A" w:rsidRDefault="00F674D3" w:rsidP="00F674D3">
            <w:pPr>
              <w:pStyle w:val="af6"/>
              <w:keepNext/>
              <w:rPr>
                <w:rFonts w:ascii="Times New Roman" w:hAnsi="Times New Roman" w:cs="Times New Roman"/>
                <w:color w:val="auto"/>
                <w:sz w:val="22"/>
                <w:szCs w:val="22"/>
                <w:lang w:val="ru-RU"/>
              </w:rPr>
            </w:pPr>
          </w:p>
          <w:tbl>
            <w:tblPr>
              <w:tblStyle w:val="af9"/>
              <w:tblW w:w="0" w:type="auto"/>
              <w:tblLook w:val="04A0" w:firstRow="1" w:lastRow="0" w:firstColumn="1" w:lastColumn="0" w:noHBand="0" w:noVBand="1"/>
            </w:tblPr>
            <w:tblGrid>
              <w:gridCol w:w="9173"/>
            </w:tblGrid>
            <w:tr w:rsidR="00F674D3" w:rsidRPr="004E0DB0" w:rsidTr="008D2D5A">
              <w:trPr>
                <w:trHeight w:val="5154"/>
              </w:trPr>
              <w:tc>
                <w:tcPr>
                  <w:tcW w:w="9173" w:type="dxa"/>
                </w:tcPr>
                <w:bookmarkStart w:id="21" w:name="_MON_1288622546"/>
                <w:bookmarkStart w:id="22" w:name="_MON_1288623337"/>
                <w:bookmarkStart w:id="23" w:name="_MON_1288698459"/>
                <w:bookmarkStart w:id="24" w:name="_MON_1288778396"/>
                <w:bookmarkEnd w:id="21"/>
                <w:bookmarkEnd w:id="22"/>
                <w:bookmarkEnd w:id="23"/>
                <w:bookmarkEnd w:id="24"/>
                <w:bookmarkStart w:id="25" w:name="_MON_1288622094"/>
                <w:bookmarkEnd w:id="25"/>
                <w:p w:rsidR="00F674D3" w:rsidRPr="004E0DB0" w:rsidRDefault="008D2D5A" w:rsidP="00DB38E8">
                  <w:pPr>
                    <w:pStyle w:val="aff6"/>
                    <w:ind w:firstLine="0"/>
                    <w:jc w:val="center"/>
                  </w:pPr>
                  <w:r w:rsidRPr="00F674D3">
                    <w:rPr>
                      <w:lang w:val="ru-RU"/>
                    </w:rPr>
                    <w:object w:dxaOrig="8455" w:dyaOrig="6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45pt;height:246pt" o:ole="">
                        <v:imagedata r:id="rId32" o:title=""/>
                      </v:shape>
                      <o:OLEObject Type="Embed" ProgID="Word.Picture.8" ShapeID="_x0000_i1025" DrawAspect="Content" ObjectID="_1461935453" r:id="rId33"/>
                    </w:object>
                  </w:r>
                </w:p>
              </w:tc>
            </w:tr>
          </w:tbl>
          <w:p w:rsidR="00765C94" w:rsidRDefault="00765C94" w:rsidP="00765C94">
            <w:pPr>
              <w:pStyle w:val="af6"/>
              <w:keepNext/>
              <w:rPr>
                <w:rFonts w:ascii="Times New Roman" w:hAnsi="Times New Roman" w:cs="Times New Roman"/>
                <w:i/>
                <w:color w:val="auto"/>
                <w:sz w:val="22"/>
                <w:szCs w:val="22"/>
                <w:lang w:val="ru-RU"/>
              </w:rPr>
            </w:pPr>
          </w:p>
          <w:p w:rsidR="00765C94" w:rsidRPr="008D2D5A" w:rsidRDefault="00765C94" w:rsidP="00765C94">
            <w:pPr>
              <w:pStyle w:val="af6"/>
              <w:keepNext/>
              <w:rPr>
                <w:rFonts w:ascii="Times New Roman" w:hAnsi="Times New Roman" w:cs="Times New Roman"/>
                <w:color w:val="auto"/>
                <w:sz w:val="22"/>
                <w:szCs w:val="22"/>
                <w:lang w:val="ru-RU"/>
              </w:rPr>
            </w:pPr>
            <w:r w:rsidRPr="00DF4A10">
              <w:rPr>
                <w:rFonts w:ascii="Times New Roman" w:hAnsi="Times New Roman" w:cs="Times New Roman"/>
                <w:i/>
                <w:color w:val="auto"/>
                <w:sz w:val="22"/>
                <w:szCs w:val="22"/>
                <w:lang w:val="ru-RU"/>
              </w:rPr>
              <w:t xml:space="preserve">Рисунок </w:t>
            </w:r>
            <w:r>
              <w:rPr>
                <w:rFonts w:ascii="Times New Roman" w:hAnsi="Times New Roman" w:cs="Times New Roman"/>
                <w:i/>
                <w:color w:val="auto"/>
                <w:sz w:val="22"/>
                <w:szCs w:val="22"/>
                <w:lang w:val="ru-RU"/>
              </w:rPr>
              <w:fldChar w:fldCharType="begin"/>
            </w:r>
            <w:r>
              <w:rPr>
                <w:rFonts w:ascii="Times New Roman" w:hAnsi="Times New Roman" w:cs="Times New Roman"/>
                <w:i/>
                <w:color w:val="auto"/>
                <w:sz w:val="22"/>
                <w:szCs w:val="22"/>
                <w:lang w:val="ru-RU"/>
              </w:rPr>
              <w:instrText xml:space="preserve"> SEQ Рисунок \* ARABIC </w:instrText>
            </w:r>
            <w:r>
              <w:rPr>
                <w:rFonts w:ascii="Times New Roman" w:hAnsi="Times New Roman" w:cs="Times New Roman"/>
                <w:i/>
                <w:color w:val="auto"/>
                <w:sz w:val="22"/>
                <w:szCs w:val="22"/>
                <w:lang w:val="ru-RU"/>
              </w:rPr>
              <w:fldChar w:fldCharType="separate"/>
            </w:r>
            <w:r w:rsidR="005A6DAE">
              <w:rPr>
                <w:rFonts w:ascii="Times New Roman" w:hAnsi="Times New Roman" w:cs="Times New Roman"/>
                <w:i/>
                <w:noProof/>
                <w:color w:val="auto"/>
                <w:sz w:val="22"/>
                <w:szCs w:val="22"/>
                <w:lang w:val="ru-RU"/>
              </w:rPr>
              <w:t>11</w:t>
            </w:r>
            <w:r>
              <w:rPr>
                <w:rFonts w:ascii="Times New Roman" w:hAnsi="Times New Roman" w:cs="Times New Roman"/>
                <w:i/>
                <w:color w:val="auto"/>
                <w:sz w:val="22"/>
                <w:szCs w:val="22"/>
                <w:lang w:val="ru-RU"/>
              </w:rPr>
              <w:fldChar w:fldCharType="end"/>
            </w:r>
            <w:r w:rsidRPr="008D2D5A">
              <w:rPr>
                <w:rFonts w:ascii="Times New Roman" w:hAnsi="Times New Roman" w:cs="Times New Roman"/>
                <w:color w:val="auto"/>
                <w:sz w:val="22"/>
                <w:szCs w:val="22"/>
                <w:lang w:val="ru-RU"/>
              </w:rPr>
              <w:t xml:space="preserve"> </w:t>
            </w:r>
            <w:r w:rsidRPr="008D2D5A">
              <w:rPr>
                <w:rFonts w:ascii="Times New Roman" w:hAnsi="Times New Roman" w:cs="Times New Roman"/>
                <w:b w:val="0"/>
                <w:i/>
                <w:color w:val="auto"/>
                <w:sz w:val="22"/>
                <w:szCs w:val="22"/>
                <w:lang w:val="ru-RU"/>
              </w:rPr>
              <w:t>Алгоритм расчета денежного потока и показателей эффективности инвестиционных проектов</w:t>
            </w:r>
          </w:p>
          <w:p w:rsidR="00F674D3" w:rsidRPr="004E0DB0" w:rsidRDefault="00F674D3" w:rsidP="00DB38E8">
            <w:pPr>
              <w:pStyle w:val="aff6"/>
              <w:ind w:firstLine="0"/>
              <w:jc w:val="center"/>
            </w:pPr>
          </w:p>
        </w:tc>
      </w:tr>
      <w:tr w:rsidR="00F674D3" w:rsidRPr="004E0DB0" w:rsidTr="00DB38E8">
        <w:tc>
          <w:tcPr>
            <w:tcW w:w="9571" w:type="dxa"/>
            <w:shd w:val="clear" w:color="auto" w:fill="auto"/>
          </w:tcPr>
          <w:p w:rsidR="00F674D3" w:rsidRPr="000C23E1" w:rsidRDefault="00F674D3" w:rsidP="005849F3">
            <w:pPr>
              <w:pStyle w:val="aff6"/>
              <w:ind w:firstLine="0"/>
              <w:rPr>
                <w:b/>
                <w:sz w:val="20"/>
              </w:rPr>
            </w:pPr>
          </w:p>
        </w:tc>
      </w:tr>
    </w:tbl>
    <w:p w:rsidR="005849F3" w:rsidRDefault="005849F3" w:rsidP="00B642C7">
      <w:pPr>
        <w:autoSpaceDE w:val="0"/>
        <w:autoSpaceDN w:val="0"/>
        <w:adjustRightInd w:val="0"/>
        <w:spacing w:after="360" w:line="360" w:lineRule="auto"/>
        <w:contextualSpacing/>
        <w:jc w:val="both"/>
        <w:rPr>
          <w:rFonts w:ascii="Times New Roman" w:hAnsi="Times New Roman" w:cs="Times New Roman"/>
          <w:sz w:val="28"/>
          <w:szCs w:val="28"/>
        </w:rPr>
      </w:pPr>
      <w:r w:rsidRPr="005849F3">
        <w:rPr>
          <w:rFonts w:ascii="Times New Roman" w:hAnsi="Times New Roman" w:cs="Times New Roman"/>
          <w:sz w:val="28"/>
          <w:szCs w:val="28"/>
        </w:rPr>
        <w:t xml:space="preserve">Методические рекомендации по оценке эффективности инвестиционных проектов в </w:t>
      </w:r>
      <w:proofErr w:type="gramStart"/>
      <w:r w:rsidRPr="005849F3">
        <w:rPr>
          <w:rFonts w:ascii="Times New Roman" w:hAnsi="Times New Roman" w:cs="Times New Roman"/>
          <w:sz w:val="28"/>
          <w:szCs w:val="28"/>
        </w:rPr>
        <w:t>бизнес-сегменте</w:t>
      </w:r>
      <w:proofErr w:type="gramEnd"/>
      <w:r w:rsidRPr="005849F3">
        <w:rPr>
          <w:rFonts w:ascii="Times New Roman" w:hAnsi="Times New Roman" w:cs="Times New Roman"/>
          <w:sz w:val="28"/>
          <w:szCs w:val="28"/>
        </w:rPr>
        <w:t xml:space="preserve"> «геологоразведка и добыча» </w:t>
      </w:r>
      <w:r>
        <w:rPr>
          <w:rFonts w:ascii="Times New Roman" w:hAnsi="Times New Roman" w:cs="Times New Roman"/>
          <w:sz w:val="28"/>
          <w:szCs w:val="28"/>
        </w:rPr>
        <w:t xml:space="preserve">взяты с </w:t>
      </w:r>
      <w:r w:rsidRPr="005849F3">
        <w:rPr>
          <w:rFonts w:ascii="Times New Roman" w:hAnsi="Times New Roman" w:cs="Times New Roman"/>
          <w:sz w:val="28"/>
          <w:szCs w:val="28"/>
        </w:rPr>
        <w:t>сайт</w:t>
      </w:r>
      <w:r>
        <w:rPr>
          <w:rFonts w:ascii="Times New Roman" w:hAnsi="Times New Roman" w:cs="Times New Roman"/>
          <w:sz w:val="28"/>
          <w:szCs w:val="28"/>
        </w:rPr>
        <w:t>а</w:t>
      </w:r>
      <w:r w:rsidRPr="005849F3">
        <w:rPr>
          <w:rFonts w:ascii="Times New Roman" w:hAnsi="Times New Roman" w:cs="Times New Roman"/>
          <w:sz w:val="28"/>
          <w:szCs w:val="28"/>
        </w:rPr>
        <w:t xml:space="preserve"> РАЕН «Технические регламенты разработки месторождений»</w:t>
      </w:r>
      <w:r>
        <w:rPr>
          <w:rFonts w:ascii="Times New Roman" w:hAnsi="Times New Roman" w:cs="Times New Roman"/>
          <w:sz w:val="28"/>
          <w:szCs w:val="28"/>
        </w:rPr>
        <w:t xml:space="preserve">. </w:t>
      </w:r>
    </w:p>
    <w:p w:rsidR="00B642C7" w:rsidRPr="008D2D5A" w:rsidRDefault="00CB545F" w:rsidP="00B642C7">
      <w:pPr>
        <w:autoSpaceDE w:val="0"/>
        <w:autoSpaceDN w:val="0"/>
        <w:adjustRightInd w:val="0"/>
        <w:spacing w:after="360" w:line="360" w:lineRule="auto"/>
        <w:contextualSpacing/>
        <w:jc w:val="both"/>
        <w:rPr>
          <w:rFonts w:ascii="Times New Roman" w:hAnsi="Times New Roman" w:cs="Times New Roman"/>
          <w:sz w:val="28"/>
          <w:szCs w:val="28"/>
        </w:rPr>
      </w:pPr>
      <w:r w:rsidRPr="005849F3">
        <w:rPr>
          <w:rFonts w:ascii="Times New Roman" w:hAnsi="Times New Roman" w:cs="Times New Roman"/>
          <w:sz w:val="28"/>
          <w:szCs w:val="28"/>
        </w:rPr>
        <w:t>Итоговый расчет денежных потоков и показателей эффективности</w:t>
      </w:r>
      <w:r w:rsidRPr="00B642C7">
        <w:rPr>
          <w:rFonts w:ascii="Times New Roman" w:hAnsi="Times New Roman" w:cs="Times New Roman"/>
          <w:sz w:val="28"/>
          <w:szCs w:val="28"/>
        </w:rPr>
        <w:t xml:space="preserve"> инвестиционного проекта производится по следующей формуле, </w:t>
      </w:r>
      <w:r w:rsidRPr="008D2D5A">
        <w:rPr>
          <w:rFonts w:ascii="Times New Roman" w:hAnsi="Times New Roman" w:cs="Times New Roman"/>
          <w:sz w:val="28"/>
          <w:szCs w:val="28"/>
        </w:rPr>
        <w:t>представляющей собой разницу между приток</w:t>
      </w:r>
      <w:r w:rsidR="00B642C7" w:rsidRPr="008D2D5A">
        <w:rPr>
          <w:rFonts w:ascii="Times New Roman" w:hAnsi="Times New Roman" w:cs="Times New Roman"/>
          <w:sz w:val="28"/>
          <w:szCs w:val="28"/>
        </w:rPr>
        <w:t>ом и оттоком денежных средств:</w:t>
      </w:r>
    </w:p>
    <w:p w:rsidR="005849F3" w:rsidRPr="005849F3" w:rsidRDefault="00B642C7" w:rsidP="00B642C7">
      <w:pPr>
        <w:autoSpaceDE w:val="0"/>
        <w:autoSpaceDN w:val="0"/>
        <w:adjustRightInd w:val="0"/>
        <w:spacing w:after="360" w:line="360" w:lineRule="auto"/>
        <w:contextualSpacing/>
        <w:jc w:val="both"/>
        <w:rPr>
          <w:rFonts w:ascii="Times New Roman" w:hAnsi="Times New Roman" w:cs="Times New Roman"/>
          <w:sz w:val="28"/>
          <w:szCs w:val="28"/>
          <w:lang w:val="en-US"/>
        </w:rPr>
      </w:pPr>
      <w:r w:rsidRPr="008D2D5A">
        <w:rPr>
          <w:rFonts w:ascii="Times New Roman" w:hAnsi="Times New Roman" w:cs="Times New Roman"/>
          <w:b/>
          <w:sz w:val="28"/>
          <w:lang w:val="en-US"/>
        </w:rPr>
        <w:t>Cash</w:t>
      </w:r>
      <w:r w:rsidRPr="005849F3">
        <w:rPr>
          <w:rFonts w:ascii="Times New Roman" w:hAnsi="Times New Roman" w:cs="Times New Roman"/>
          <w:b/>
          <w:sz w:val="28"/>
          <w:lang w:val="en-US"/>
        </w:rPr>
        <w:t xml:space="preserve"> </w:t>
      </w:r>
      <w:r w:rsidRPr="008D2D5A">
        <w:rPr>
          <w:rFonts w:ascii="Times New Roman" w:hAnsi="Times New Roman" w:cs="Times New Roman"/>
          <w:b/>
          <w:sz w:val="28"/>
          <w:lang w:val="en-US"/>
        </w:rPr>
        <w:t>flow</w:t>
      </w:r>
      <w:r w:rsidRPr="008D2D5A">
        <w:rPr>
          <w:rFonts w:ascii="Times New Roman" w:hAnsi="Times New Roman" w:cs="Times New Roman"/>
          <w:b/>
          <w:sz w:val="28"/>
          <w:vertAlign w:val="subscript"/>
          <w:lang w:val="en-US"/>
        </w:rPr>
        <w:t>t</w:t>
      </w:r>
      <w:r w:rsidRPr="005849F3">
        <w:rPr>
          <w:rFonts w:ascii="Times New Roman" w:hAnsi="Times New Roman" w:cs="Times New Roman"/>
          <w:b/>
          <w:sz w:val="28"/>
          <w:lang w:val="en-US"/>
        </w:rPr>
        <w:t xml:space="preserve">= </w:t>
      </w:r>
      <w:r w:rsidRPr="008D2D5A">
        <w:rPr>
          <w:rFonts w:ascii="Times New Roman" w:hAnsi="Times New Roman" w:cs="Times New Roman"/>
          <w:b/>
          <w:sz w:val="28"/>
          <w:lang w:val="en-US"/>
        </w:rPr>
        <w:t>TR</w:t>
      </w:r>
      <w:r w:rsidR="00F674D3" w:rsidRPr="008D2D5A">
        <w:rPr>
          <w:rFonts w:ascii="Times New Roman" w:hAnsi="Times New Roman" w:cs="Times New Roman"/>
          <w:b/>
          <w:sz w:val="28"/>
          <w:vertAlign w:val="subscript"/>
          <w:lang w:val="en-US"/>
        </w:rPr>
        <w:t>t</w:t>
      </w:r>
      <w:r w:rsidR="00F674D3" w:rsidRPr="005849F3">
        <w:rPr>
          <w:rFonts w:ascii="Times New Roman" w:hAnsi="Times New Roman" w:cs="Times New Roman"/>
          <w:b/>
          <w:sz w:val="28"/>
          <w:lang w:val="en-US"/>
        </w:rPr>
        <w:t xml:space="preserve"> </w:t>
      </w:r>
      <w:r w:rsidRPr="005849F3">
        <w:rPr>
          <w:rFonts w:ascii="Times New Roman" w:hAnsi="Times New Roman" w:cs="Times New Roman"/>
          <w:b/>
          <w:sz w:val="28"/>
          <w:lang w:val="en-US"/>
        </w:rPr>
        <w:t xml:space="preserve">– </w:t>
      </w:r>
      <w:r w:rsidRPr="008D2D5A">
        <w:rPr>
          <w:rFonts w:ascii="Times New Roman" w:hAnsi="Times New Roman" w:cs="Times New Roman"/>
          <w:b/>
          <w:sz w:val="28"/>
          <w:lang w:val="en-US"/>
        </w:rPr>
        <w:t>Investments</w:t>
      </w:r>
      <w:r w:rsidR="00F674D3" w:rsidRPr="005849F3">
        <w:rPr>
          <w:rFonts w:ascii="Times New Roman" w:hAnsi="Times New Roman" w:cs="Times New Roman"/>
          <w:b/>
          <w:sz w:val="28"/>
          <w:lang w:val="en-US"/>
        </w:rPr>
        <w:t xml:space="preserve"> </w:t>
      </w:r>
      <w:r w:rsidRPr="005849F3">
        <w:rPr>
          <w:rFonts w:ascii="Times New Roman" w:hAnsi="Times New Roman" w:cs="Times New Roman"/>
          <w:b/>
          <w:sz w:val="28"/>
          <w:lang w:val="en-US"/>
        </w:rPr>
        <w:t>-</w:t>
      </w:r>
      <w:r w:rsidR="00F674D3" w:rsidRPr="005849F3">
        <w:rPr>
          <w:rFonts w:ascii="Times New Roman" w:hAnsi="Times New Roman" w:cs="Times New Roman"/>
          <w:b/>
          <w:sz w:val="28"/>
          <w:lang w:val="en-US"/>
        </w:rPr>
        <w:t xml:space="preserve"> </w:t>
      </w:r>
      <w:r w:rsidRPr="008D2D5A">
        <w:rPr>
          <w:rFonts w:ascii="Times New Roman" w:hAnsi="Times New Roman" w:cs="Times New Roman"/>
          <w:b/>
          <w:sz w:val="28"/>
          <w:lang w:val="en-US"/>
        </w:rPr>
        <w:t>Transp</w:t>
      </w:r>
      <w:r w:rsidRPr="008D2D5A">
        <w:rPr>
          <w:rFonts w:ascii="Times New Roman" w:hAnsi="Times New Roman" w:cs="Times New Roman"/>
          <w:b/>
          <w:sz w:val="28"/>
          <w:vertAlign w:val="subscript"/>
          <w:lang w:val="en-US"/>
        </w:rPr>
        <w:t>t</w:t>
      </w:r>
      <w:r w:rsidR="00F674D3" w:rsidRPr="005849F3">
        <w:rPr>
          <w:rFonts w:ascii="Times New Roman" w:hAnsi="Times New Roman" w:cs="Times New Roman"/>
          <w:b/>
          <w:sz w:val="28"/>
          <w:lang w:val="en-US"/>
        </w:rPr>
        <w:t xml:space="preserve"> </w:t>
      </w:r>
      <w:r w:rsidRPr="005849F3">
        <w:rPr>
          <w:rFonts w:ascii="Times New Roman" w:hAnsi="Times New Roman" w:cs="Times New Roman"/>
          <w:b/>
          <w:sz w:val="28"/>
          <w:lang w:val="en-US"/>
        </w:rPr>
        <w:t>-</w:t>
      </w:r>
      <w:r w:rsidR="00F674D3" w:rsidRPr="005849F3">
        <w:rPr>
          <w:rFonts w:ascii="Times New Roman" w:hAnsi="Times New Roman" w:cs="Times New Roman"/>
          <w:b/>
          <w:sz w:val="28"/>
          <w:lang w:val="en-US"/>
        </w:rPr>
        <w:t xml:space="preserve"> </w:t>
      </w:r>
      <w:r w:rsidRPr="008D2D5A">
        <w:rPr>
          <w:rFonts w:ascii="Times New Roman" w:hAnsi="Times New Roman" w:cs="Times New Roman"/>
          <w:b/>
          <w:sz w:val="28"/>
          <w:lang w:val="en-US"/>
        </w:rPr>
        <w:t>OPEX</w:t>
      </w:r>
      <w:r w:rsidRPr="008D2D5A">
        <w:rPr>
          <w:rFonts w:ascii="Times New Roman" w:hAnsi="Times New Roman" w:cs="Times New Roman"/>
          <w:b/>
          <w:sz w:val="28"/>
          <w:vertAlign w:val="subscript"/>
          <w:lang w:val="en-US"/>
        </w:rPr>
        <w:t>t</w:t>
      </w:r>
      <w:r w:rsidR="00F674D3" w:rsidRPr="005849F3">
        <w:rPr>
          <w:rFonts w:ascii="Times New Roman" w:hAnsi="Times New Roman" w:cs="Times New Roman"/>
          <w:b/>
          <w:sz w:val="28"/>
          <w:lang w:val="en-US"/>
        </w:rPr>
        <w:t xml:space="preserve"> </w:t>
      </w:r>
      <w:r w:rsidRPr="005849F3">
        <w:rPr>
          <w:rFonts w:ascii="Times New Roman" w:hAnsi="Times New Roman" w:cs="Times New Roman"/>
          <w:b/>
          <w:sz w:val="28"/>
          <w:lang w:val="en-US"/>
        </w:rPr>
        <w:t>-</w:t>
      </w:r>
      <w:r w:rsidRPr="008D2D5A">
        <w:rPr>
          <w:rFonts w:ascii="Times New Roman" w:hAnsi="Times New Roman" w:cs="Times New Roman"/>
          <w:b/>
          <w:sz w:val="28"/>
          <w:lang w:val="en-US"/>
        </w:rPr>
        <w:t>T</w:t>
      </w:r>
      <w:r w:rsidRPr="008D2D5A">
        <w:rPr>
          <w:rFonts w:ascii="Times New Roman" w:hAnsi="Times New Roman" w:cs="Times New Roman"/>
          <w:b/>
          <w:sz w:val="28"/>
          <w:vertAlign w:val="subscript"/>
          <w:lang w:val="en-US"/>
        </w:rPr>
        <w:t>t</w:t>
      </w:r>
      <w:r w:rsidR="005849F3" w:rsidRPr="005849F3">
        <w:rPr>
          <w:rFonts w:ascii="Times New Roman" w:hAnsi="Times New Roman" w:cs="Times New Roman"/>
          <w:b/>
          <w:sz w:val="28"/>
          <w:lang w:val="en-US"/>
        </w:rPr>
        <w:t xml:space="preserve">, </w:t>
      </w:r>
      <w:r w:rsidR="005849F3">
        <w:rPr>
          <w:rFonts w:ascii="Times New Roman" w:hAnsi="Times New Roman" w:cs="Times New Roman"/>
          <w:sz w:val="28"/>
          <w:szCs w:val="28"/>
        </w:rPr>
        <w:t>где</w:t>
      </w:r>
      <w:r w:rsidR="005849F3" w:rsidRPr="005849F3">
        <w:rPr>
          <w:rFonts w:ascii="Times New Roman" w:hAnsi="Times New Roman" w:cs="Times New Roman"/>
          <w:sz w:val="28"/>
          <w:szCs w:val="28"/>
          <w:lang w:val="en-US"/>
        </w:rPr>
        <w:t>:</w:t>
      </w:r>
      <w:r w:rsidR="008D2D5A" w:rsidRPr="005849F3">
        <w:rPr>
          <w:rFonts w:ascii="Times New Roman" w:hAnsi="Times New Roman" w:cs="Times New Roman"/>
          <w:sz w:val="28"/>
          <w:szCs w:val="28"/>
          <w:lang w:val="en-US"/>
        </w:rPr>
        <w:t xml:space="preserve"> </w:t>
      </w:r>
    </w:p>
    <w:p w:rsidR="00B642C7" w:rsidRPr="005849F3" w:rsidRDefault="00F674D3" w:rsidP="00B642C7">
      <w:pPr>
        <w:autoSpaceDE w:val="0"/>
        <w:autoSpaceDN w:val="0"/>
        <w:adjustRightInd w:val="0"/>
        <w:spacing w:after="360" w:line="360" w:lineRule="auto"/>
        <w:contextualSpacing/>
        <w:jc w:val="both"/>
        <w:rPr>
          <w:rFonts w:ascii="Times New Roman" w:hAnsi="Times New Roman" w:cs="Times New Roman"/>
          <w:sz w:val="28"/>
          <w:szCs w:val="28"/>
        </w:rPr>
      </w:pPr>
      <w:r w:rsidRPr="008D2D5A">
        <w:rPr>
          <w:rFonts w:ascii="Times New Roman" w:hAnsi="Times New Roman" w:cs="Times New Roman"/>
          <w:b/>
          <w:sz w:val="28"/>
          <w:lang w:val="en-US"/>
        </w:rPr>
        <w:t>Cash</w:t>
      </w:r>
      <w:r w:rsidRPr="008D2D5A">
        <w:rPr>
          <w:rFonts w:ascii="Times New Roman" w:hAnsi="Times New Roman" w:cs="Times New Roman"/>
          <w:b/>
          <w:sz w:val="28"/>
        </w:rPr>
        <w:t xml:space="preserve"> </w:t>
      </w:r>
      <w:r w:rsidRPr="008D2D5A">
        <w:rPr>
          <w:rFonts w:ascii="Times New Roman" w:hAnsi="Times New Roman" w:cs="Times New Roman"/>
          <w:b/>
          <w:sz w:val="28"/>
          <w:lang w:val="en-US"/>
        </w:rPr>
        <w:t>flow</w:t>
      </w:r>
      <w:r w:rsidRPr="008D2D5A">
        <w:rPr>
          <w:rFonts w:ascii="Times New Roman" w:hAnsi="Times New Roman" w:cs="Times New Roman"/>
          <w:b/>
          <w:sz w:val="28"/>
          <w:vertAlign w:val="subscript"/>
          <w:lang w:val="en-US"/>
        </w:rPr>
        <w:t>t</w:t>
      </w:r>
      <w:r w:rsidRPr="008D2D5A">
        <w:rPr>
          <w:rFonts w:ascii="Times New Roman" w:hAnsi="Times New Roman" w:cs="Times New Roman"/>
          <w:sz w:val="28"/>
          <w:szCs w:val="28"/>
        </w:rPr>
        <w:t xml:space="preserve"> </w:t>
      </w:r>
      <w:r w:rsidR="00B642C7" w:rsidRPr="008D2D5A">
        <w:rPr>
          <w:rFonts w:ascii="Times New Roman" w:hAnsi="Times New Roman" w:cs="Times New Roman"/>
          <w:sz w:val="28"/>
          <w:szCs w:val="28"/>
        </w:rPr>
        <w:t xml:space="preserve">– денежный поток проекта в t-м году, млн. </w:t>
      </w:r>
      <w:r w:rsidR="005849F3" w:rsidRPr="00B84F94">
        <w:rPr>
          <w:rFonts w:ascii="Times New Roman" w:hAnsi="Times New Roman" w:cs="Times New Roman"/>
          <w:sz w:val="28"/>
          <w:szCs w:val="28"/>
        </w:rPr>
        <w:t>$</w:t>
      </w:r>
      <w:r w:rsidR="00B642C7" w:rsidRPr="008D2D5A">
        <w:rPr>
          <w:rFonts w:ascii="Times New Roman" w:hAnsi="Times New Roman" w:cs="Times New Roman"/>
          <w:sz w:val="28"/>
          <w:szCs w:val="28"/>
        </w:rPr>
        <w:t>;</w:t>
      </w:r>
    </w:p>
    <w:p w:rsidR="00B642C7" w:rsidRPr="008D2D5A" w:rsidRDefault="00F674D3" w:rsidP="00B642C7">
      <w:pPr>
        <w:autoSpaceDE w:val="0"/>
        <w:autoSpaceDN w:val="0"/>
        <w:adjustRightInd w:val="0"/>
        <w:spacing w:after="360" w:line="360" w:lineRule="auto"/>
        <w:contextualSpacing/>
        <w:jc w:val="both"/>
        <w:rPr>
          <w:rFonts w:ascii="Times New Roman" w:hAnsi="Times New Roman" w:cs="Times New Roman"/>
          <w:sz w:val="28"/>
          <w:szCs w:val="28"/>
        </w:rPr>
      </w:pPr>
      <w:r w:rsidRPr="008D2D5A">
        <w:rPr>
          <w:rFonts w:ascii="Times New Roman" w:hAnsi="Times New Roman" w:cs="Times New Roman"/>
          <w:b/>
          <w:sz w:val="28"/>
          <w:lang w:val="en-US"/>
        </w:rPr>
        <w:lastRenderedPageBreak/>
        <w:t>TR</w:t>
      </w:r>
      <w:r w:rsidRPr="008D2D5A">
        <w:rPr>
          <w:rFonts w:ascii="Times New Roman" w:hAnsi="Times New Roman" w:cs="Times New Roman"/>
          <w:b/>
          <w:sz w:val="28"/>
          <w:vertAlign w:val="subscript"/>
          <w:lang w:val="en-US"/>
        </w:rPr>
        <w:t>t</w:t>
      </w:r>
      <w:r w:rsidR="00B642C7" w:rsidRPr="008D2D5A">
        <w:rPr>
          <w:rFonts w:ascii="Times New Roman" w:hAnsi="Times New Roman" w:cs="Times New Roman"/>
          <w:sz w:val="28"/>
          <w:szCs w:val="28"/>
        </w:rPr>
        <w:t xml:space="preserve"> –  выручка от реализации товарной продукции в t-м году, млн. </w:t>
      </w:r>
      <w:r w:rsidR="005849F3" w:rsidRPr="00B84F94">
        <w:rPr>
          <w:rFonts w:ascii="Times New Roman" w:hAnsi="Times New Roman" w:cs="Times New Roman"/>
          <w:sz w:val="28"/>
          <w:szCs w:val="28"/>
        </w:rPr>
        <w:t>$</w:t>
      </w:r>
      <w:r w:rsidR="00B642C7" w:rsidRPr="008D2D5A">
        <w:rPr>
          <w:rFonts w:ascii="Times New Roman" w:hAnsi="Times New Roman" w:cs="Times New Roman"/>
          <w:sz w:val="28"/>
          <w:szCs w:val="28"/>
        </w:rPr>
        <w:t>;</w:t>
      </w:r>
    </w:p>
    <w:p w:rsidR="00B642C7" w:rsidRPr="008D2D5A" w:rsidRDefault="00F674D3" w:rsidP="00B642C7">
      <w:pPr>
        <w:autoSpaceDE w:val="0"/>
        <w:autoSpaceDN w:val="0"/>
        <w:adjustRightInd w:val="0"/>
        <w:spacing w:after="360" w:line="360" w:lineRule="auto"/>
        <w:contextualSpacing/>
        <w:jc w:val="both"/>
        <w:rPr>
          <w:rFonts w:ascii="Times New Roman" w:hAnsi="Times New Roman" w:cs="Times New Roman"/>
          <w:sz w:val="28"/>
          <w:szCs w:val="28"/>
        </w:rPr>
      </w:pPr>
      <w:r w:rsidRPr="008D2D5A">
        <w:rPr>
          <w:rFonts w:ascii="Times New Roman" w:hAnsi="Times New Roman" w:cs="Times New Roman"/>
          <w:b/>
          <w:sz w:val="28"/>
          <w:lang w:val="en-US"/>
        </w:rPr>
        <w:t>Transp</w:t>
      </w:r>
      <w:r w:rsidRPr="008D2D5A">
        <w:rPr>
          <w:rFonts w:ascii="Times New Roman" w:hAnsi="Times New Roman" w:cs="Times New Roman"/>
          <w:b/>
          <w:sz w:val="28"/>
          <w:vertAlign w:val="subscript"/>
          <w:lang w:val="en-US"/>
        </w:rPr>
        <w:t>t</w:t>
      </w:r>
      <w:r w:rsidR="00B642C7" w:rsidRPr="008D2D5A">
        <w:rPr>
          <w:rFonts w:ascii="Times New Roman" w:hAnsi="Times New Roman" w:cs="Times New Roman"/>
          <w:sz w:val="28"/>
          <w:szCs w:val="28"/>
        </w:rPr>
        <w:t xml:space="preserve"> – коммерческие расходы (включая затраты на транспортировку продукции до потребителей) в t-м году, млн. </w:t>
      </w:r>
      <w:r w:rsidR="005849F3" w:rsidRPr="00B84F94">
        <w:rPr>
          <w:rFonts w:ascii="Times New Roman" w:hAnsi="Times New Roman" w:cs="Times New Roman"/>
          <w:sz w:val="28"/>
          <w:szCs w:val="28"/>
        </w:rPr>
        <w:t>$</w:t>
      </w:r>
      <w:r w:rsidR="00B642C7" w:rsidRPr="008D2D5A">
        <w:rPr>
          <w:rFonts w:ascii="Times New Roman" w:hAnsi="Times New Roman" w:cs="Times New Roman"/>
          <w:sz w:val="28"/>
          <w:szCs w:val="28"/>
        </w:rPr>
        <w:t>;</w:t>
      </w:r>
    </w:p>
    <w:p w:rsidR="00B642C7" w:rsidRPr="008D2D5A" w:rsidRDefault="00F674D3" w:rsidP="00B642C7">
      <w:pPr>
        <w:autoSpaceDE w:val="0"/>
        <w:autoSpaceDN w:val="0"/>
        <w:adjustRightInd w:val="0"/>
        <w:spacing w:after="360" w:line="360" w:lineRule="auto"/>
        <w:contextualSpacing/>
        <w:jc w:val="both"/>
        <w:rPr>
          <w:rFonts w:ascii="Times New Roman" w:hAnsi="Times New Roman" w:cs="Times New Roman"/>
          <w:sz w:val="28"/>
          <w:szCs w:val="28"/>
        </w:rPr>
      </w:pPr>
      <w:r w:rsidRPr="008D2D5A">
        <w:rPr>
          <w:rFonts w:ascii="Times New Roman" w:hAnsi="Times New Roman" w:cs="Times New Roman"/>
          <w:b/>
          <w:sz w:val="28"/>
          <w:lang w:val="en-US"/>
        </w:rPr>
        <w:t>Investments</w:t>
      </w:r>
      <w:r w:rsidR="00B642C7" w:rsidRPr="008D2D5A">
        <w:rPr>
          <w:rFonts w:ascii="Times New Roman" w:hAnsi="Times New Roman" w:cs="Times New Roman"/>
          <w:sz w:val="28"/>
          <w:szCs w:val="28"/>
        </w:rPr>
        <w:t xml:space="preserve"> –  инвестиционные расходы (без НДС) проекта в t-м году, млн. </w:t>
      </w:r>
      <w:r w:rsidR="005849F3" w:rsidRPr="00B84F94">
        <w:rPr>
          <w:rFonts w:ascii="Times New Roman" w:hAnsi="Times New Roman" w:cs="Times New Roman"/>
          <w:sz w:val="28"/>
          <w:szCs w:val="28"/>
        </w:rPr>
        <w:t>$</w:t>
      </w:r>
      <w:r w:rsidR="00B642C7" w:rsidRPr="008D2D5A">
        <w:rPr>
          <w:rFonts w:ascii="Times New Roman" w:hAnsi="Times New Roman" w:cs="Times New Roman"/>
          <w:sz w:val="28"/>
          <w:szCs w:val="28"/>
        </w:rPr>
        <w:t>;</w:t>
      </w:r>
    </w:p>
    <w:p w:rsidR="00B642C7" w:rsidRPr="008D2D5A" w:rsidRDefault="00F674D3" w:rsidP="00B642C7">
      <w:pPr>
        <w:autoSpaceDE w:val="0"/>
        <w:autoSpaceDN w:val="0"/>
        <w:adjustRightInd w:val="0"/>
        <w:spacing w:after="360" w:line="360" w:lineRule="auto"/>
        <w:contextualSpacing/>
        <w:jc w:val="both"/>
        <w:rPr>
          <w:rFonts w:ascii="Times New Roman" w:hAnsi="Times New Roman" w:cs="Times New Roman"/>
          <w:sz w:val="28"/>
          <w:szCs w:val="28"/>
        </w:rPr>
      </w:pPr>
      <w:r w:rsidRPr="008D2D5A">
        <w:rPr>
          <w:rFonts w:ascii="Times New Roman" w:hAnsi="Times New Roman" w:cs="Times New Roman"/>
          <w:b/>
          <w:sz w:val="28"/>
          <w:lang w:val="en-US"/>
        </w:rPr>
        <w:t>OPEX</w:t>
      </w:r>
      <w:r w:rsidRPr="008D2D5A">
        <w:rPr>
          <w:rFonts w:ascii="Times New Roman" w:hAnsi="Times New Roman" w:cs="Times New Roman"/>
          <w:b/>
          <w:sz w:val="28"/>
          <w:vertAlign w:val="subscript"/>
          <w:lang w:val="en-US"/>
        </w:rPr>
        <w:t>t</w:t>
      </w:r>
      <w:r w:rsidR="00B642C7" w:rsidRPr="008D2D5A">
        <w:rPr>
          <w:rFonts w:ascii="Times New Roman" w:hAnsi="Times New Roman" w:cs="Times New Roman"/>
          <w:sz w:val="28"/>
          <w:szCs w:val="28"/>
        </w:rPr>
        <w:t xml:space="preserve"> – операционные расходы (без НДС) проекта в t-м году, млн. </w:t>
      </w:r>
      <w:r w:rsidR="005849F3" w:rsidRPr="00B84F94">
        <w:rPr>
          <w:rFonts w:ascii="Times New Roman" w:hAnsi="Times New Roman" w:cs="Times New Roman"/>
          <w:sz w:val="28"/>
          <w:szCs w:val="28"/>
        </w:rPr>
        <w:t>$</w:t>
      </w:r>
      <w:r w:rsidR="00B642C7" w:rsidRPr="008D2D5A">
        <w:rPr>
          <w:rFonts w:ascii="Times New Roman" w:hAnsi="Times New Roman" w:cs="Times New Roman"/>
          <w:sz w:val="28"/>
          <w:szCs w:val="28"/>
        </w:rPr>
        <w:t>;</w:t>
      </w:r>
    </w:p>
    <w:p w:rsidR="00B642C7" w:rsidRPr="008D2D5A" w:rsidRDefault="00F674D3" w:rsidP="00B642C7">
      <w:pPr>
        <w:autoSpaceDE w:val="0"/>
        <w:autoSpaceDN w:val="0"/>
        <w:adjustRightInd w:val="0"/>
        <w:spacing w:after="360" w:line="360" w:lineRule="auto"/>
        <w:contextualSpacing/>
        <w:jc w:val="both"/>
        <w:rPr>
          <w:rFonts w:ascii="Times New Roman" w:hAnsi="Times New Roman" w:cs="Times New Roman"/>
          <w:sz w:val="28"/>
          <w:szCs w:val="28"/>
        </w:rPr>
      </w:pPr>
      <w:r w:rsidRPr="008D2D5A">
        <w:rPr>
          <w:rFonts w:ascii="Times New Roman" w:hAnsi="Times New Roman" w:cs="Times New Roman"/>
          <w:b/>
          <w:sz w:val="28"/>
          <w:lang w:val="en-US"/>
        </w:rPr>
        <w:t>T</w:t>
      </w:r>
      <w:r w:rsidRPr="008D2D5A">
        <w:rPr>
          <w:rFonts w:ascii="Times New Roman" w:hAnsi="Times New Roman" w:cs="Times New Roman"/>
          <w:b/>
          <w:sz w:val="28"/>
          <w:vertAlign w:val="subscript"/>
          <w:lang w:val="en-US"/>
        </w:rPr>
        <w:t>t</w:t>
      </w:r>
      <w:r w:rsidR="00B642C7" w:rsidRPr="008D2D5A">
        <w:rPr>
          <w:rFonts w:ascii="Times New Roman" w:hAnsi="Times New Roman" w:cs="Times New Roman"/>
          <w:sz w:val="28"/>
          <w:szCs w:val="28"/>
        </w:rPr>
        <w:t xml:space="preserve"> – налоги, платежи и отчисления в t-м году, млн. </w:t>
      </w:r>
      <w:r w:rsidR="005849F3" w:rsidRPr="005849F3">
        <w:rPr>
          <w:rFonts w:ascii="Times New Roman" w:hAnsi="Times New Roman" w:cs="Times New Roman"/>
          <w:sz w:val="28"/>
          <w:szCs w:val="28"/>
        </w:rPr>
        <w:t>$</w:t>
      </w:r>
      <w:r w:rsidR="00B642C7" w:rsidRPr="008D2D5A">
        <w:rPr>
          <w:rFonts w:ascii="Times New Roman" w:hAnsi="Times New Roman" w:cs="Times New Roman"/>
          <w:sz w:val="28"/>
          <w:szCs w:val="28"/>
        </w:rPr>
        <w:t>;</w:t>
      </w:r>
    </w:p>
    <w:p w:rsidR="00CB545F" w:rsidRPr="008D2D5A" w:rsidRDefault="00CB545F" w:rsidP="00827EAE">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D2D5A">
        <w:rPr>
          <w:rFonts w:ascii="Times New Roman" w:eastAsia="Times New Roman" w:hAnsi="Times New Roman" w:cs="Times New Roman"/>
          <w:sz w:val="28"/>
          <w:szCs w:val="28"/>
          <w:lang w:eastAsia="ru-RU"/>
        </w:rPr>
        <w:t>Отток денежных средств представляет собой расходы по проекту и включает:</w:t>
      </w:r>
    </w:p>
    <w:p w:rsidR="00B642C7" w:rsidRPr="00B642C7" w:rsidRDefault="00B642C7" w:rsidP="00F65C06">
      <w:pPr>
        <w:pStyle w:val="a7"/>
        <w:numPr>
          <w:ilvl w:val="0"/>
          <w:numId w:val="27"/>
        </w:numPr>
        <w:autoSpaceDE w:val="0"/>
        <w:autoSpaceDN w:val="0"/>
        <w:adjustRightInd w:val="0"/>
        <w:spacing w:after="0" w:line="360" w:lineRule="auto"/>
        <w:jc w:val="both"/>
        <w:rPr>
          <w:rFonts w:ascii="Times New Roman" w:hAnsi="Times New Roman" w:cs="Times New Roman"/>
          <w:sz w:val="28"/>
          <w:szCs w:val="28"/>
        </w:rPr>
      </w:pPr>
      <w:r w:rsidRPr="00B642C7">
        <w:rPr>
          <w:rFonts w:ascii="Times New Roman" w:hAnsi="Times New Roman" w:cs="Times New Roman"/>
          <w:sz w:val="28"/>
          <w:szCs w:val="28"/>
        </w:rPr>
        <w:t>Инвестиционные расходы</w:t>
      </w:r>
      <w:r w:rsidR="00F674D3">
        <w:rPr>
          <w:rFonts w:ascii="Times New Roman" w:hAnsi="Times New Roman" w:cs="Times New Roman"/>
          <w:sz w:val="28"/>
          <w:szCs w:val="28"/>
        </w:rPr>
        <w:t xml:space="preserve"> (капитальные затраты, </w:t>
      </w:r>
      <w:r w:rsidR="00F674D3" w:rsidRPr="00F674D3">
        <w:rPr>
          <w:rFonts w:ascii="Times New Roman" w:hAnsi="Times New Roman" w:cs="Times New Roman"/>
          <w:sz w:val="28"/>
          <w:szCs w:val="28"/>
        </w:rPr>
        <w:t xml:space="preserve">инвестиционные затраты на геологоразведочные работы, </w:t>
      </w:r>
      <w:r w:rsidR="00F674D3">
        <w:rPr>
          <w:rFonts w:ascii="Times New Roman" w:hAnsi="Times New Roman" w:cs="Times New Roman"/>
          <w:sz w:val="28"/>
          <w:szCs w:val="28"/>
        </w:rPr>
        <w:t>прочие инвестиционные расходы</w:t>
      </w:r>
      <w:r w:rsidR="00F674D3" w:rsidRPr="00F674D3">
        <w:rPr>
          <w:rFonts w:ascii="Times New Roman" w:hAnsi="Times New Roman" w:cs="Times New Roman"/>
          <w:sz w:val="28"/>
          <w:szCs w:val="28"/>
        </w:rPr>
        <w:t>)</w:t>
      </w:r>
      <w:r w:rsidR="00F674D3">
        <w:rPr>
          <w:rFonts w:ascii="Times New Roman" w:hAnsi="Times New Roman" w:cs="Times New Roman"/>
          <w:sz w:val="28"/>
          <w:szCs w:val="28"/>
        </w:rPr>
        <w:t>;</w:t>
      </w:r>
    </w:p>
    <w:p w:rsidR="00B642C7" w:rsidRPr="00B642C7" w:rsidRDefault="00B642C7" w:rsidP="00F65C06">
      <w:pPr>
        <w:pStyle w:val="a7"/>
        <w:numPr>
          <w:ilvl w:val="0"/>
          <w:numId w:val="27"/>
        </w:numPr>
        <w:autoSpaceDE w:val="0"/>
        <w:autoSpaceDN w:val="0"/>
        <w:adjustRightInd w:val="0"/>
        <w:spacing w:after="0" w:line="360" w:lineRule="auto"/>
        <w:jc w:val="both"/>
        <w:rPr>
          <w:rFonts w:ascii="Times New Roman" w:hAnsi="Times New Roman" w:cs="Times New Roman"/>
          <w:sz w:val="28"/>
          <w:szCs w:val="28"/>
        </w:rPr>
      </w:pPr>
      <w:r w:rsidRPr="00B642C7">
        <w:rPr>
          <w:rFonts w:ascii="Times New Roman" w:hAnsi="Times New Roman" w:cs="Times New Roman"/>
          <w:sz w:val="28"/>
          <w:szCs w:val="28"/>
        </w:rPr>
        <w:t>Операционные расходы</w:t>
      </w:r>
      <w:r w:rsidR="00F674D3">
        <w:rPr>
          <w:rFonts w:ascii="Times New Roman" w:hAnsi="Times New Roman" w:cs="Times New Roman"/>
          <w:sz w:val="28"/>
          <w:szCs w:val="28"/>
        </w:rPr>
        <w:t>;</w:t>
      </w:r>
    </w:p>
    <w:p w:rsidR="00B642C7" w:rsidRPr="00B642C7" w:rsidRDefault="00F674D3" w:rsidP="00F65C06">
      <w:pPr>
        <w:pStyle w:val="a7"/>
        <w:numPr>
          <w:ilvl w:val="0"/>
          <w:numId w:val="2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CB545F" w:rsidRPr="00B642C7">
        <w:rPr>
          <w:rFonts w:ascii="Times New Roman" w:hAnsi="Times New Roman" w:cs="Times New Roman"/>
          <w:sz w:val="28"/>
          <w:szCs w:val="28"/>
        </w:rPr>
        <w:t xml:space="preserve">оммерческие </w:t>
      </w:r>
      <w:r>
        <w:rPr>
          <w:rFonts w:ascii="Times New Roman" w:hAnsi="Times New Roman" w:cs="Times New Roman"/>
          <w:sz w:val="28"/>
          <w:szCs w:val="28"/>
        </w:rPr>
        <w:t>расходы;</w:t>
      </w:r>
    </w:p>
    <w:p w:rsidR="00B642C7" w:rsidRPr="00B642C7" w:rsidRDefault="00F674D3" w:rsidP="00F65C06">
      <w:pPr>
        <w:pStyle w:val="a7"/>
        <w:numPr>
          <w:ilvl w:val="0"/>
          <w:numId w:val="2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CB545F" w:rsidRPr="00B642C7">
        <w:rPr>
          <w:rFonts w:ascii="Times New Roman" w:hAnsi="Times New Roman" w:cs="Times New Roman"/>
          <w:sz w:val="28"/>
          <w:szCs w:val="28"/>
        </w:rPr>
        <w:t xml:space="preserve">алоги. </w:t>
      </w:r>
    </w:p>
    <w:p w:rsidR="00F674D3" w:rsidRPr="003020A5" w:rsidRDefault="00F674D3" w:rsidP="00827EAE">
      <w:pPr>
        <w:pStyle w:val="aff4"/>
        <w:spacing w:line="360" w:lineRule="auto"/>
        <w:contextualSpacing/>
      </w:pPr>
      <w:r>
        <w:t xml:space="preserve">При этом </w:t>
      </w:r>
      <w:r w:rsidRPr="008D2D5A">
        <w:rPr>
          <w:b/>
        </w:rPr>
        <w:t xml:space="preserve">капитальные </w:t>
      </w:r>
      <w:r w:rsidRPr="008D2D5A">
        <w:rPr>
          <w:b/>
          <w:iCs/>
        </w:rPr>
        <w:t>затраты</w:t>
      </w:r>
      <w:r>
        <w:rPr>
          <w:iCs/>
        </w:rPr>
        <w:t xml:space="preserve"> включают:</w:t>
      </w:r>
    </w:p>
    <w:p w:rsidR="00F674D3" w:rsidRPr="003020A5" w:rsidRDefault="00F674D3" w:rsidP="00F65C06">
      <w:pPr>
        <w:pStyle w:val="aff4"/>
        <w:numPr>
          <w:ilvl w:val="0"/>
          <w:numId w:val="28"/>
        </w:numPr>
        <w:spacing w:line="360" w:lineRule="auto"/>
        <w:contextualSpacing/>
      </w:pPr>
      <w:r>
        <w:t>Т</w:t>
      </w:r>
      <w:r w:rsidRPr="003020A5">
        <w:t>ехничес</w:t>
      </w:r>
      <w:r>
        <w:t>кое обустройство месторождения;</w:t>
      </w:r>
    </w:p>
    <w:p w:rsidR="00F674D3" w:rsidRPr="003020A5" w:rsidRDefault="00F674D3" w:rsidP="00F65C06">
      <w:pPr>
        <w:pStyle w:val="aff4"/>
        <w:numPr>
          <w:ilvl w:val="0"/>
          <w:numId w:val="28"/>
        </w:numPr>
        <w:spacing w:line="360" w:lineRule="auto"/>
        <w:contextualSpacing/>
      </w:pPr>
      <w:r>
        <w:t>Бурение скважин;</w:t>
      </w:r>
    </w:p>
    <w:p w:rsidR="00F674D3" w:rsidRDefault="00F674D3" w:rsidP="00F65C06">
      <w:pPr>
        <w:pStyle w:val="aff4"/>
        <w:numPr>
          <w:ilvl w:val="0"/>
          <w:numId w:val="28"/>
        </w:numPr>
        <w:spacing w:line="360" w:lineRule="auto"/>
        <w:contextualSpacing/>
      </w:pPr>
      <w:r>
        <w:t>О</w:t>
      </w:r>
      <w:r w:rsidRPr="003020A5">
        <w:t>борудован</w:t>
      </w:r>
      <w:r>
        <w:t>ие, не входящее в сметы строек;</w:t>
      </w:r>
    </w:p>
    <w:p w:rsidR="00F674D3" w:rsidRDefault="00F674D3" w:rsidP="00F65C06">
      <w:pPr>
        <w:pStyle w:val="aff4"/>
        <w:numPr>
          <w:ilvl w:val="0"/>
          <w:numId w:val="28"/>
        </w:numPr>
        <w:spacing w:line="360" w:lineRule="auto"/>
        <w:contextualSpacing/>
      </w:pPr>
      <w:r>
        <w:t>С</w:t>
      </w:r>
      <w:r w:rsidRPr="00F674D3">
        <w:t>троительство объектов нефтепромыслового обустройства и производственной инфраструктуры</w:t>
      </w:r>
      <w:r>
        <w:t>.</w:t>
      </w:r>
    </w:p>
    <w:p w:rsidR="00255AC2" w:rsidRPr="00255AC2" w:rsidRDefault="00255AC2" w:rsidP="00827EAE">
      <w:pPr>
        <w:autoSpaceDE w:val="0"/>
        <w:autoSpaceDN w:val="0"/>
        <w:adjustRightInd w:val="0"/>
        <w:spacing w:after="0" w:line="360" w:lineRule="auto"/>
        <w:contextualSpacing/>
        <w:jc w:val="both"/>
        <w:rPr>
          <w:rFonts w:ascii="Times New Roman" w:hAnsi="Times New Roman" w:cs="Times New Roman"/>
          <w:sz w:val="28"/>
          <w:szCs w:val="28"/>
        </w:rPr>
      </w:pPr>
      <w:r w:rsidRPr="00255AC2">
        <w:rPr>
          <w:rFonts w:ascii="Times New Roman" w:hAnsi="Times New Roman" w:cs="Times New Roman"/>
          <w:sz w:val="28"/>
          <w:szCs w:val="28"/>
        </w:rPr>
        <w:t>Операционные расходы включают в себя расходы, непосредственно связанные с добычей углеводородов. Операционные расходы включают в себя:</w:t>
      </w:r>
    </w:p>
    <w:p w:rsidR="00255AC2" w:rsidRPr="00255AC2" w:rsidRDefault="00915C4B" w:rsidP="00F65C06">
      <w:pPr>
        <w:pStyle w:val="a7"/>
        <w:numPr>
          <w:ilvl w:val="0"/>
          <w:numId w:val="2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255AC2" w:rsidRPr="00255AC2">
        <w:rPr>
          <w:rFonts w:ascii="Times New Roman" w:hAnsi="Times New Roman" w:cs="Times New Roman"/>
          <w:sz w:val="28"/>
          <w:szCs w:val="28"/>
        </w:rPr>
        <w:t xml:space="preserve">асходы на энергию по извлечению углеводородов; </w:t>
      </w:r>
    </w:p>
    <w:p w:rsidR="00255AC2" w:rsidRPr="00255AC2" w:rsidRDefault="00915C4B" w:rsidP="00F65C06">
      <w:pPr>
        <w:pStyle w:val="a7"/>
        <w:numPr>
          <w:ilvl w:val="0"/>
          <w:numId w:val="2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255AC2" w:rsidRPr="00255AC2">
        <w:rPr>
          <w:rFonts w:ascii="Times New Roman" w:hAnsi="Times New Roman" w:cs="Times New Roman"/>
          <w:sz w:val="28"/>
          <w:szCs w:val="28"/>
        </w:rPr>
        <w:t>асходы по искусственному воздействию на пласт;</w:t>
      </w:r>
    </w:p>
    <w:p w:rsidR="00255AC2" w:rsidRPr="00255AC2" w:rsidRDefault="00915C4B" w:rsidP="00F65C06">
      <w:pPr>
        <w:pStyle w:val="a7"/>
        <w:numPr>
          <w:ilvl w:val="0"/>
          <w:numId w:val="2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255AC2" w:rsidRPr="00255AC2">
        <w:rPr>
          <w:rFonts w:ascii="Times New Roman" w:hAnsi="Times New Roman" w:cs="Times New Roman"/>
          <w:sz w:val="28"/>
          <w:szCs w:val="28"/>
        </w:rPr>
        <w:t>асходы на оплату труда;</w:t>
      </w:r>
    </w:p>
    <w:p w:rsidR="00255AC2" w:rsidRPr="00255AC2" w:rsidRDefault="00915C4B" w:rsidP="00F65C06">
      <w:pPr>
        <w:pStyle w:val="a7"/>
        <w:numPr>
          <w:ilvl w:val="0"/>
          <w:numId w:val="2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255AC2" w:rsidRPr="00255AC2">
        <w:rPr>
          <w:rFonts w:ascii="Times New Roman" w:hAnsi="Times New Roman" w:cs="Times New Roman"/>
          <w:sz w:val="28"/>
          <w:szCs w:val="28"/>
        </w:rPr>
        <w:t>асходы по сбору и транспорту углеводородов;</w:t>
      </w:r>
    </w:p>
    <w:p w:rsidR="00255AC2" w:rsidRPr="00255AC2" w:rsidRDefault="00915C4B" w:rsidP="00F65C06">
      <w:pPr>
        <w:pStyle w:val="a7"/>
        <w:numPr>
          <w:ilvl w:val="0"/>
          <w:numId w:val="2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255AC2" w:rsidRPr="00255AC2">
        <w:rPr>
          <w:rFonts w:ascii="Times New Roman" w:hAnsi="Times New Roman" w:cs="Times New Roman"/>
          <w:sz w:val="28"/>
          <w:szCs w:val="28"/>
        </w:rPr>
        <w:t>асходы по технологической подготовке углеводородов;</w:t>
      </w:r>
    </w:p>
    <w:p w:rsidR="00255AC2" w:rsidRPr="00255AC2" w:rsidRDefault="00915C4B" w:rsidP="00F65C06">
      <w:pPr>
        <w:pStyle w:val="a7"/>
        <w:numPr>
          <w:ilvl w:val="0"/>
          <w:numId w:val="2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w:t>
      </w:r>
      <w:r w:rsidR="00255AC2" w:rsidRPr="00255AC2">
        <w:rPr>
          <w:rFonts w:ascii="Times New Roman" w:hAnsi="Times New Roman" w:cs="Times New Roman"/>
          <w:sz w:val="28"/>
          <w:szCs w:val="28"/>
        </w:rPr>
        <w:t>асходы на содержание и эксплуатацию оборудования (расходы на поддержание и восстановление работоспособности основных фондов),</w:t>
      </w:r>
    </w:p>
    <w:p w:rsidR="00255AC2" w:rsidRPr="00255AC2" w:rsidRDefault="00255AC2" w:rsidP="00F65C06">
      <w:pPr>
        <w:pStyle w:val="a7"/>
        <w:numPr>
          <w:ilvl w:val="0"/>
          <w:numId w:val="29"/>
        </w:numPr>
        <w:autoSpaceDE w:val="0"/>
        <w:autoSpaceDN w:val="0"/>
        <w:adjustRightInd w:val="0"/>
        <w:spacing w:after="0" w:line="360" w:lineRule="auto"/>
        <w:jc w:val="both"/>
        <w:rPr>
          <w:rFonts w:ascii="Times New Roman" w:hAnsi="Times New Roman" w:cs="Times New Roman"/>
          <w:sz w:val="28"/>
          <w:szCs w:val="28"/>
        </w:rPr>
      </w:pPr>
      <w:r w:rsidRPr="00255AC2">
        <w:rPr>
          <w:rFonts w:ascii="Times New Roman" w:hAnsi="Times New Roman" w:cs="Times New Roman"/>
          <w:sz w:val="28"/>
          <w:szCs w:val="28"/>
        </w:rPr>
        <w:t>в том числе: капитальный ремонт скважин;</w:t>
      </w:r>
    </w:p>
    <w:p w:rsidR="00255AC2" w:rsidRPr="00255AC2" w:rsidRDefault="00915C4B" w:rsidP="00F65C06">
      <w:pPr>
        <w:pStyle w:val="a7"/>
        <w:numPr>
          <w:ilvl w:val="0"/>
          <w:numId w:val="2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Ц</w:t>
      </w:r>
      <w:r w:rsidR="00255AC2" w:rsidRPr="00255AC2">
        <w:rPr>
          <w:rFonts w:ascii="Times New Roman" w:hAnsi="Times New Roman" w:cs="Times New Roman"/>
          <w:sz w:val="28"/>
          <w:szCs w:val="28"/>
        </w:rPr>
        <w:t>еховые расходы;</w:t>
      </w:r>
    </w:p>
    <w:p w:rsidR="00255AC2" w:rsidRPr="00255AC2" w:rsidRDefault="00255AC2" w:rsidP="00F65C06">
      <w:pPr>
        <w:pStyle w:val="a7"/>
        <w:numPr>
          <w:ilvl w:val="0"/>
          <w:numId w:val="29"/>
        </w:numPr>
        <w:autoSpaceDE w:val="0"/>
        <w:autoSpaceDN w:val="0"/>
        <w:adjustRightInd w:val="0"/>
        <w:spacing w:after="0" w:line="360" w:lineRule="auto"/>
        <w:jc w:val="both"/>
        <w:rPr>
          <w:rFonts w:ascii="Times New Roman" w:hAnsi="Times New Roman" w:cs="Times New Roman"/>
          <w:sz w:val="28"/>
          <w:szCs w:val="28"/>
        </w:rPr>
      </w:pPr>
      <w:r w:rsidRPr="00255AC2">
        <w:rPr>
          <w:rFonts w:ascii="Times New Roman" w:hAnsi="Times New Roman" w:cs="Times New Roman"/>
          <w:sz w:val="28"/>
          <w:szCs w:val="28"/>
        </w:rPr>
        <w:t>общепроизводственные расходы.</w:t>
      </w:r>
    </w:p>
    <w:p w:rsidR="00255AC2" w:rsidRPr="00255AC2" w:rsidRDefault="00255AC2" w:rsidP="00827EAE">
      <w:pPr>
        <w:autoSpaceDE w:val="0"/>
        <w:autoSpaceDN w:val="0"/>
        <w:adjustRightInd w:val="0"/>
        <w:spacing w:after="0" w:line="360" w:lineRule="auto"/>
        <w:contextualSpacing/>
        <w:jc w:val="both"/>
        <w:rPr>
          <w:rFonts w:ascii="Times New Roman" w:hAnsi="Times New Roman" w:cs="Times New Roman"/>
          <w:sz w:val="28"/>
          <w:szCs w:val="28"/>
        </w:rPr>
      </w:pPr>
      <w:r w:rsidRPr="00255AC2">
        <w:rPr>
          <w:rFonts w:ascii="Times New Roman" w:hAnsi="Times New Roman" w:cs="Times New Roman"/>
          <w:sz w:val="28"/>
          <w:szCs w:val="28"/>
        </w:rPr>
        <w:t xml:space="preserve">Для более точного расчета себестоимости добычи углеводородов целесообразно использовать принцип разделения операционных расходов на две группы: </w:t>
      </w:r>
    </w:p>
    <w:p w:rsidR="00255AC2" w:rsidRPr="00255AC2" w:rsidRDefault="00255AC2" w:rsidP="00F65C06">
      <w:pPr>
        <w:pStyle w:val="a7"/>
        <w:numPr>
          <w:ilvl w:val="0"/>
          <w:numId w:val="30"/>
        </w:numPr>
        <w:autoSpaceDE w:val="0"/>
        <w:autoSpaceDN w:val="0"/>
        <w:adjustRightInd w:val="0"/>
        <w:spacing w:after="0" w:line="360" w:lineRule="auto"/>
        <w:jc w:val="both"/>
        <w:rPr>
          <w:rFonts w:ascii="Times New Roman" w:hAnsi="Times New Roman" w:cs="Times New Roman"/>
          <w:sz w:val="28"/>
          <w:szCs w:val="28"/>
        </w:rPr>
      </w:pPr>
      <w:r w:rsidRPr="00255AC2">
        <w:rPr>
          <w:rFonts w:ascii="Times New Roman" w:hAnsi="Times New Roman" w:cs="Times New Roman"/>
          <w:sz w:val="28"/>
          <w:szCs w:val="28"/>
        </w:rPr>
        <w:t>условно-постоянные расходы;</w:t>
      </w:r>
    </w:p>
    <w:p w:rsidR="00255AC2" w:rsidRDefault="00255AC2" w:rsidP="00F65C06">
      <w:pPr>
        <w:pStyle w:val="a7"/>
        <w:numPr>
          <w:ilvl w:val="0"/>
          <w:numId w:val="30"/>
        </w:numPr>
        <w:autoSpaceDE w:val="0"/>
        <w:autoSpaceDN w:val="0"/>
        <w:adjustRightInd w:val="0"/>
        <w:spacing w:after="0" w:line="360" w:lineRule="auto"/>
        <w:jc w:val="both"/>
        <w:rPr>
          <w:rFonts w:ascii="Times New Roman" w:hAnsi="Times New Roman" w:cs="Times New Roman"/>
          <w:sz w:val="28"/>
          <w:szCs w:val="28"/>
        </w:rPr>
      </w:pPr>
      <w:r w:rsidRPr="00255AC2">
        <w:rPr>
          <w:rFonts w:ascii="Times New Roman" w:hAnsi="Times New Roman" w:cs="Times New Roman"/>
          <w:sz w:val="28"/>
          <w:szCs w:val="28"/>
        </w:rPr>
        <w:t>условно-переменные расходы.</w:t>
      </w:r>
    </w:p>
    <w:p w:rsidR="00255AC2" w:rsidRPr="00255AC2" w:rsidRDefault="00255AC2" w:rsidP="00827EA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5AC2">
        <w:rPr>
          <w:rFonts w:ascii="Times New Roman" w:hAnsi="Times New Roman" w:cs="Times New Roman"/>
          <w:sz w:val="28"/>
          <w:szCs w:val="28"/>
        </w:rPr>
        <w:t>Группа условно-постоянных расходов включает расходы на оплату труда производ</w:t>
      </w:r>
      <w:r w:rsidRPr="00255AC2">
        <w:rPr>
          <w:rFonts w:ascii="Times New Roman" w:hAnsi="Times New Roman" w:cs="Times New Roman"/>
          <w:sz w:val="28"/>
          <w:szCs w:val="28"/>
        </w:rPr>
        <w:softHyphen/>
        <w:t>ственных рабочих, расходы на содержание и эксплуатацию оборудования, общепроизвод</w:t>
      </w:r>
      <w:r w:rsidRPr="00255AC2">
        <w:rPr>
          <w:rFonts w:ascii="Times New Roman" w:hAnsi="Times New Roman" w:cs="Times New Roman"/>
          <w:sz w:val="28"/>
          <w:szCs w:val="28"/>
        </w:rPr>
        <w:softHyphen/>
        <w:t>ственные расходы, связанные с управлением производственно-хозяйственной деятельностью организации.</w:t>
      </w:r>
      <w:r w:rsidR="00243120">
        <w:rPr>
          <w:rStyle w:val="ab"/>
          <w:rFonts w:ascii="Times New Roman" w:hAnsi="Times New Roman" w:cs="Times New Roman"/>
          <w:sz w:val="28"/>
          <w:szCs w:val="28"/>
        </w:rPr>
        <w:footnoteReference w:id="16"/>
      </w:r>
      <w:r w:rsidRPr="00255AC2">
        <w:rPr>
          <w:rFonts w:ascii="Times New Roman" w:hAnsi="Times New Roman" w:cs="Times New Roman"/>
          <w:sz w:val="28"/>
          <w:szCs w:val="28"/>
        </w:rPr>
        <w:t xml:space="preserve"> К группе условн</w:t>
      </w:r>
      <w:r w:rsidR="00243120">
        <w:rPr>
          <w:rFonts w:ascii="Times New Roman" w:hAnsi="Times New Roman" w:cs="Times New Roman"/>
          <w:sz w:val="28"/>
          <w:szCs w:val="28"/>
        </w:rPr>
        <w:t>о-переменных расходов относятся:</w:t>
      </w:r>
    </w:p>
    <w:p w:rsidR="00255AC2" w:rsidRPr="00255AC2" w:rsidRDefault="00255AC2" w:rsidP="00F65C06">
      <w:pPr>
        <w:pStyle w:val="a7"/>
        <w:numPr>
          <w:ilvl w:val="0"/>
          <w:numId w:val="31"/>
        </w:numPr>
        <w:autoSpaceDE w:val="0"/>
        <w:autoSpaceDN w:val="0"/>
        <w:adjustRightInd w:val="0"/>
        <w:spacing w:after="0" w:line="360" w:lineRule="auto"/>
        <w:jc w:val="both"/>
        <w:rPr>
          <w:rFonts w:ascii="Times New Roman" w:hAnsi="Times New Roman" w:cs="Times New Roman"/>
          <w:sz w:val="28"/>
          <w:szCs w:val="28"/>
        </w:rPr>
      </w:pPr>
      <w:r w:rsidRPr="00255AC2">
        <w:rPr>
          <w:rFonts w:ascii="Times New Roman" w:hAnsi="Times New Roman" w:cs="Times New Roman"/>
          <w:sz w:val="28"/>
          <w:szCs w:val="28"/>
        </w:rPr>
        <w:t xml:space="preserve">затраты на извлечение жидкости из скважин, </w:t>
      </w:r>
    </w:p>
    <w:p w:rsidR="00255AC2" w:rsidRPr="00255AC2" w:rsidRDefault="00255AC2" w:rsidP="00F65C06">
      <w:pPr>
        <w:pStyle w:val="a7"/>
        <w:numPr>
          <w:ilvl w:val="0"/>
          <w:numId w:val="31"/>
        </w:numPr>
        <w:autoSpaceDE w:val="0"/>
        <w:autoSpaceDN w:val="0"/>
        <w:adjustRightInd w:val="0"/>
        <w:spacing w:after="0" w:line="360" w:lineRule="auto"/>
        <w:jc w:val="both"/>
        <w:rPr>
          <w:rFonts w:ascii="Times New Roman" w:hAnsi="Times New Roman" w:cs="Times New Roman"/>
          <w:sz w:val="28"/>
          <w:szCs w:val="28"/>
        </w:rPr>
      </w:pPr>
      <w:r w:rsidRPr="00255AC2">
        <w:rPr>
          <w:rFonts w:ascii="Times New Roman" w:hAnsi="Times New Roman" w:cs="Times New Roman"/>
          <w:sz w:val="28"/>
          <w:szCs w:val="28"/>
        </w:rPr>
        <w:t xml:space="preserve">расходы по сбору и транспорту нефти и газа, </w:t>
      </w:r>
    </w:p>
    <w:p w:rsidR="00255AC2" w:rsidRPr="00255AC2" w:rsidRDefault="00255AC2" w:rsidP="00F65C06">
      <w:pPr>
        <w:pStyle w:val="a7"/>
        <w:numPr>
          <w:ilvl w:val="0"/>
          <w:numId w:val="31"/>
        </w:numPr>
        <w:autoSpaceDE w:val="0"/>
        <w:autoSpaceDN w:val="0"/>
        <w:adjustRightInd w:val="0"/>
        <w:spacing w:after="0" w:line="360" w:lineRule="auto"/>
        <w:jc w:val="both"/>
        <w:rPr>
          <w:rFonts w:ascii="Times New Roman" w:hAnsi="Times New Roman" w:cs="Times New Roman"/>
          <w:sz w:val="28"/>
          <w:szCs w:val="28"/>
        </w:rPr>
      </w:pPr>
      <w:r w:rsidRPr="00255AC2">
        <w:rPr>
          <w:rFonts w:ascii="Times New Roman" w:hAnsi="Times New Roman" w:cs="Times New Roman"/>
          <w:sz w:val="28"/>
          <w:szCs w:val="28"/>
        </w:rPr>
        <w:t xml:space="preserve">расходы на технологическую подготовку нефти, </w:t>
      </w:r>
    </w:p>
    <w:p w:rsidR="008D2D5A" w:rsidRDefault="00255AC2" w:rsidP="00F65C06">
      <w:pPr>
        <w:pStyle w:val="a7"/>
        <w:numPr>
          <w:ilvl w:val="0"/>
          <w:numId w:val="31"/>
        </w:numPr>
        <w:autoSpaceDE w:val="0"/>
        <w:autoSpaceDN w:val="0"/>
        <w:adjustRightInd w:val="0"/>
        <w:spacing w:after="0" w:line="360" w:lineRule="auto"/>
        <w:jc w:val="both"/>
        <w:rPr>
          <w:rFonts w:ascii="Times New Roman" w:hAnsi="Times New Roman" w:cs="Times New Roman"/>
          <w:sz w:val="28"/>
          <w:szCs w:val="28"/>
        </w:rPr>
      </w:pPr>
      <w:r w:rsidRPr="00255AC2">
        <w:rPr>
          <w:rFonts w:ascii="Times New Roman" w:hAnsi="Times New Roman" w:cs="Times New Roman"/>
          <w:sz w:val="28"/>
          <w:szCs w:val="28"/>
        </w:rPr>
        <w:t>расходы по искусственному воздействию на пласт, не относящиеся к инвестици</w:t>
      </w:r>
      <w:r w:rsidRPr="00255AC2">
        <w:rPr>
          <w:rFonts w:ascii="Times New Roman" w:hAnsi="Times New Roman" w:cs="Times New Roman"/>
          <w:sz w:val="28"/>
          <w:szCs w:val="28"/>
        </w:rPr>
        <w:softHyphen/>
        <w:t xml:space="preserve">онным расходам. </w:t>
      </w:r>
    </w:p>
    <w:p w:rsidR="008D2D5A" w:rsidRDefault="008D2D5A" w:rsidP="008D2D5A">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8D2D5A">
        <w:rPr>
          <w:rFonts w:ascii="Times New Roman" w:hAnsi="Times New Roman" w:cs="Times New Roman"/>
          <w:sz w:val="28"/>
          <w:szCs w:val="28"/>
        </w:rPr>
        <w:t>Эксплуатационные расходы на добычу углеводородов включают в себя операционные расходы, налоги и платежи, относимые на себестоимость добычи углеводородов, а также амортизационные отчисления</w:t>
      </w:r>
      <w:r w:rsidR="00243120">
        <w:rPr>
          <w:rFonts w:ascii="Times New Roman" w:hAnsi="Times New Roman" w:cs="Times New Roman"/>
          <w:sz w:val="28"/>
          <w:szCs w:val="28"/>
        </w:rPr>
        <w:t>.</w:t>
      </w:r>
      <w:r w:rsidR="00243120">
        <w:rPr>
          <w:rStyle w:val="ab"/>
          <w:rFonts w:ascii="Times New Roman" w:hAnsi="Times New Roman" w:cs="Times New Roman"/>
          <w:sz w:val="28"/>
          <w:szCs w:val="28"/>
        </w:rPr>
        <w:footnoteReference w:id="17"/>
      </w:r>
      <w:r w:rsidRPr="008D2D5A">
        <w:rPr>
          <w:rFonts w:ascii="Times New Roman" w:hAnsi="Times New Roman" w:cs="Times New Roman"/>
          <w:sz w:val="28"/>
          <w:szCs w:val="28"/>
        </w:rPr>
        <w:t xml:space="preserve"> </w:t>
      </w:r>
    </w:p>
    <w:p w:rsidR="00F674D3" w:rsidRPr="00255AC2" w:rsidRDefault="008D2D5A" w:rsidP="008D2D5A">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8D2D5A">
        <w:rPr>
          <w:rFonts w:ascii="Times New Roman" w:hAnsi="Times New Roman" w:cs="Times New Roman"/>
          <w:sz w:val="28"/>
          <w:szCs w:val="28"/>
        </w:rPr>
        <w:t>Расчет амортизационных отчислений инвестиционных проектов на месторожде</w:t>
      </w:r>
      <w:r w:rsidRPr="008D2D5A">
        <w:rPr>
          <w:rFonts w:ascii="Times New Roman" w:hAnsi="Times New Roman" w:cs="Times New Roman"/>
          <w:sz w:val="28"/>
          <w:szCs w:val="28"/>
        </w:rPr>
        <w:softHyphen/>
        <w:t>ниях, находящ</w:t>
      </w:r>
      <w:r>
        <w:rPr>
          <w:rFonts w:ascii="Times New Roman" w:hAnsi="Times New Roman" w:cs="Times New Roman"/>
          <w:sz w:val="28"/>
          <w:szCs w:val="28"/>
        </w:rPr>
        <w:t>их</w:t>
      </w:r>
      <w:r w:rsidRPr="008D2D5A">
        <w:rPr>
          <w:rFonts w:ascii="Times New Roman" w:hAnsi="Times New Roman" w:cs="Times New Roman"/>
          <w:sz w:val="28"/>
          <w:szCs w:val="28"/>
        </w:rPr>
        <w:t xml:space="preserve">ся в промышленной эксплуатации, осуществляется для активов, которые создаются в процессе реализации </w:t>
      </w:r>
      <w:r w:rsidRPr="008D2D5A">
        <w:rPr>
          <w:rFonts w:ascii="Times New Roman" w:hAnsi="Times New Roman" w:cs="Times New Roman"/>
          <w:sz w:val="28"/>
          <w:szCs w:val="28"/>
        </w:rPr>
        <w:lastRenderedPageBreak/>
        <w:t>проекта, а также ранее созданных основных производ</w:t>
      </w:r>
      <w:r w:rsidRPr="008D2D5A">
        <w:rPr>
          <w:rFonts w:ascii="Times New Roman" w:hAnsi="Times New Roman" w:cs="Times New Roman"/>
          <w:sz w:val="28"/>
          <w:szCs w:val="28"/>
        </w:rPr>
        <w:softHyphen/>
        <w:t>ственных фондов (далее – ОПФ), которые участвуют в реализации проекта. В этих проектах рассчитывается амортизация вновь введенных активов и амортизация ранее созданных ОПФ.</w:t>
      </w:r>
    </w:p>
    <w:p w:rsidR="00EB5D43" w:rsidRDefault="008D2D5A" w:rsidP="00EB5D43">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8D2D5A">
        <w:rPr>
          <w:rFonts w:ascii="Times New Roman" w:hAnsi="Times New Roman" w:cs="Times New Roman"/>
          <w:sz w:val="28"/>
          <w:szCs w:val="28"/>
        </w:rPr>
        <w:t>Чистая прибыль инвестиционного проекта в бизнес</w:t>
      </w:r>
      <w:r>
        <w:rPr>
          <w:rFonts w:ascii="Times New Roman" w:hAnsi="Times New Roman" w:cs="Times New Roman"/>
          <w:sz w:val="28"/>
          <w:szCs w:val="28"/>
        </w:rPr>
        <w:t>-сегменте "Геологоразведка и до</w:t>
      </w:r>
      <w:r w:rsidRPr="008D2D5A">
        <w:rPr>
          <w:rFonts w:ascii="Times New Roman" w:hAnsi="Times New Roman" w:cs="Times New Roman"/>
          <w:sz w:val="28"/>
          <w:szCs w:val="28"/>
        </w:rPr>
        <w:t>быча" (upstream) определяется как разница между опе</w:t>
      </w:r>
      <w:r>
        <w:rPr>
          <w:rFonts w:ascii="Times New Roman" w:hAnsi="Times New Roman" w:cs="Times New Roman"/>
          <w:sz w:val="28"/>
          <w:szCs w:val="28"/>
        </w:rPr>
        <w:t>рационным доходом и эксплуатаци</w:t>
      </w:r>
      <w:r w:rsidRPr="008D2D5A">
        <w:rPr>
          <w:rFonts w:ascii="Times New Roman" w:hAnsi="Times New Roman" w:cs="Times New Roman"/>
          <w:sz w:val="28"/>
          <w:szCs w:val="28"/>
        </w:rPr>
        <w:t>онными расходами, а также налогами и платежами, отно</w:t>
      </w:r>
      <w:r>
        <w:rPr>
          <w:rFonts w:ascii="Times New Roman" w:hAnsi="Times New Roman" w:cs="Times New Roman"/>
          <w:sz w:val="28"/>
          <w:szCs w:val="28"/>
        </w:rPr>
        <w:t>симыми на финансовые результаты.</w:t>
      </w:r>
    </w:p>
    <w:p w:rsidR="002271C6" w:rsidRDefault="00444588" w:rsidP="002271C6">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Перечень и числовые значения исходных данных, а также капитальных вложений и операционных затрат представлены на таблицах </w:t>
      </w:r>
      <w:r w:rsidR="005208F4">
        <w:rPr>
          <w:rFonts w:ascii="Times New Roman" w:hAnsi="Times New Roman" w:cs="Times New Roman"/>
          <w:sz w:val="28"/>
          <w:szCs w:val="28"/>
        </w:rPr>
        <w:t>ниже:</w:t>
      </w:r>
    </w:p>
    <w:tbl>
      <w:tblPr>
        <w:tblpPr w:leftFromText="180" w:rightFromText="180" w:vertAnchor="text" w:horzAnchor="margin"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tblGrid>
      <w:tr w:rsidR="002271C6" w:rsidRPr="003020A5" w:rsidTr="002271C6">
        <w:trPr>
          <w:trHeight w:val="486"/>
        </w:trPr>
        <w:tc>
          <w:tcPr>
            <w:tcW w:w="6704" w:type="dxa"/>
            <w:vAlign w:val="center"/>
          </w:tcPr>
          <w:p w:rsidR="002271C6" w:rsidRPr="00640E90" w:rsidRDefault="002271C6" w:rsidP="002271C6">
            <w:pPr>
              <w:pStyle w:val="aff4"/>
              <w:spacing w:line="360" w:lineRule="auto"/>
              <w:ind w:firstLine="0"/>
              <w:jc w:val="left"/>
              <w:rPr>
                <w:sz w:val="24"/>
                <w:szCs w:val="24"/>
              </w:rPr>
            </w:pPr>
            <w:r w:rsidRPr="00640E90">
              <w:rPr>
                <w:sz w:val="24"/>
                <w:szCs w:val="24"/>
              </w:rPr>
              <w:t>Расчет произведен в постоянных ценах</w:t>
            </w:r>
          </w:p>
        </w:tc>
      </w:tr>
      <w:tr w:rsidR="002271C6" w:rsidRPr="003020A5" w:rsidTr="002271C6">
        <w:trPr>
          <w:trHeight w:val="486"/>
        </w:trPr>
        <w:tc>
          <w:tcPr>
            <w:tcW w:w="6704" w:type="dxa"/>
            <w:vAlign w:val="center"/>
          </w:tcPr>
          <w:p w:rsidR="002271C6" w:rsidRPr="00640E90" w:rsidRDefault="002271C6" w:rsidP="002271C6">
            <w:pPr>
              <w:pStyle w:val="aff4"/>
              <w:spacing w:line="360" w:lineRule="auto"/>
              <w:ind w:firstLine="0"/>
              <w:jc w:val="left"/>
              <w:rPr>
                <w:bCs/>
                <w:iCs/>
                <w:sz w:val="24"/>
                <w:szCs w:val="24"/>
              </w:rPr>
            </w:pPr>
            <w:r w:rsidRPr="00640E90">
              <w:rPr>
                <w:bCs/>
                <w:iCs/>
                <w:sz w:val="24"/>
                <w:szCs w:val="24"/>
              </w:rPr>
              <w:t>Цена реализации нефти на внешнем рынке составляет 117.8 $/барр.</w:t>
            </w:r>
          </w:p>
        </w:tc>
      </w:tr>
      <w:tr w:rsidR="002271C6" w:rsidRPr="003020A5" w:rsidTr="002271C6">
        <w:trPr>
          <w:trHeight w:val="486"/>
        </w:trPr>
        <w:tc>
          <w:tcPr>
            <w:tcW w:w="6704" w:type="dxa"/>
            <w:vAlign w:val="center"/>
          </w:tcPr>
          <w:p w:rsidR="002271C6" w:rsidRPr="00640E90" w:rsidRDefault="002271C6" w:rsidP="002271C6">
            <w:pPr>
              <w:pStyle w:val="aff4"/>
              <w:spacing w:line="360" w:lineRule="auto"/>
              <w:ind w:firstLine="0"/>
              <w:jc w:val="left"/>
              <w:rPr>
                <w:b/>
                <w:bCs/>
                <w:iCs/>
                <w:sz w:val="24"/>
                <w:szCs w:val="24"/>
              </w:rPr>
            </w:pPr>
            <w:r w:rsidRPr="00640E90">
              <w:rPr>
                <w:bCs/>
                <w:iCs/>
                <w:sz w:val="24"/>
                <w:szCs w:val="24"/>
              </w:rPr>
              <w:t>Цена реализации нефти на внутреннем рынке (с НДС) 95.08 $/барр.</w:t>
            </w:r>
          </w:p>
        </w:tc>
      </w:tr>
      <w:tr w:rsidR="002271C6" w:rsidRPr="003020A5" w:rsidTr="002271C6">
        <w:trPr>
          <w:trHeight w:val="485"/>
        </w:trPr>
        <w:tc>
          <w:tcPr>
            <w:tcW w:w="6704" w:type="dxa"/>
            <w:vAlign w:val="center"/>
          </w:tcPr>
          <w:p w:rsidR="002271C6" w:rsidRPr="00640E90" w:rsidRDefault="002271C6" w:rsidP="002271C6">
            <w:pPr>
              <w:pStyle w:val="aff4"/>
              <w:spacing w:line="360" w:lineRule="auto"/>
              <w:ind w:firstLine="0"/>
              <w:jc w:val="left"/>
              <w:rPr>
                <w:sz w:val="24"/>
                <w:szCs w:val="24"/>
              </w:rPr>
            </w:pPr>
            <w:r w:rsidRPr="00640E90">
              <w:rPr>
                <w:sz w:val="24"/>
                <w:szCs w:val="24"/>
              </w:rPr>
              <w:t>Ставка дисконтирования 10%</w:t>
            </w:r>
          </w:p>
        </w:tc>
      </w:tr>
      <w:tr w:rsidR="002271C6" w:rsidRPr="003020A5" w:rsidTr="002271C6">
        <w:trPr>
          <w:trHeight w:val="485"/>
        </w:trPr>
        <w:tc>
          <w:tcPr>
            <w:tcW w:w="6704" w:type="dxa"/>
            <w:vAlign w:val="center"/>
          </w:tcPr>
          <w:p w:rsidR="002271C6" w:rsidRPr="00640E90" w:rsidRDefault="002271C6" w:rsidP="002271C6">
            <w:pPr>
              <w:pStyle w:val="aff4"/>
              <w:spacing w:line="360" w:lineRule="auto"/>
              <w:ind w:firstLine="0"/>
              <w:jc w:val="left"/>
              <w:rPr>
                <w:sz w:val="24"/>
                <w:szCs w:val="24"/>
              </w:rPr>
            </w:pPr>
            <w:r>
              <w:rPr>
                <w:sz w:val="24"/>
                <w:szCs w:val="24"/>
              </w:rPr>
              <w:t xml:space="preserve">Вероятность наступления разлива нефти  размером не более 1277 тонн равна 0,25% </w:t>
            </w:r>
          </w:p>
        </w:tc>
      </w:tr>
      <w:tr w:rsidR="002271C6" w:rsidRPr="003020A5" w:rsidTr="002271C6">
        <w:trPr>
          <w:trHeight w:val="485"/>
        </w:trPr>
        <w:tc>
          <w:tcPr>
            <w:tcW w:w="6704" w:type="dxa"/>
            <w:vAlign w:val="center"/>
          </w:tcPr>
          <w:p w:rsidR="002271C6" w:rsidRPr="00640E90" w:rsidRDefault="002271C6" w:rsidP="002271C6">
            <w:pPr>
              <w:pStyle w:val="aff4"/>
              <w:spacing w:line="360" w:lineRule="auto"/>
              <w:ind w:firstLine="0"/>
              <w:jc w:val="left"/>
              <w:rPr>
                <w:sz w:val="24"/>
                <w:szCs w:val="24"/>
              </w:rPr>
            </w:pPr>
            <w:r>
              <w:rPr>
                <w:sz w:val="24"/>
                <w:szCs w:val="24"/>
              </w:rPr>
              <w:t>В модель введены условия экологических штрафов (0 или 1);   При выборе опции аутсорсинга размер капитальных затрат увеличивается на 5%.</w:t>
            </w:r>
          </w:p>
        </w:tc>
      </w:tr>
    </w:tbl>
    <w:p w:rsidR="00EB5D43" w:rsidRPr="002271C6" w:rsidRDefault="00EB5D43" w:rsidP="00827EAE">
      <w:pPr>
        <w:autoSpaceDE w:val="0"/>
        <w:autoSpaceDN w:val="0"/>
        <w:adjustRightInd w:val="0"/>
        <w:spacing w:after="360" w:line="360" w:lineRule="auto"/>
        <w:contextualSpacing/>
        <w:jc w:val="both"/>
        <w:rPr>
          <w:rFonts w:ascii="Times New Roman" w:hAnsi="Times New Roman" w:cs="Times New Roman"/>
          <w:sz w:val="28"/>
          <w:szCs w:val="28"/>
        </w:rPr>
      </w:pPr>
      <w:r w:rsidRPr="002271C6">
        <w:rPr>
          <w:rFonts w:ascii="Times New Roman" w:hAnsi="Times New Roman" w:cs="Times New Roman"/>
          <w:i/>
        </w:rPr>
        <w:t xml:space="preserve">Таблица </w:t>
      </w:r>
      <w:r w:rsidRPr="002271C6">
        <w:rPr>
          <w:rFonts w:ascii="Times New Roman" w:hAnsi="Times New Roman" w:cs="Times New Roman"/>
          <w:i/>
        </w:rPr>
        <w:fldChar w:fldCharType="begin"/>
      </w:r>
      <w:r w:rsidRPr="002271C6">
        <w:rPr>
          <w:rFonts w:ascii="Times New Roman" w:hAnsi="Times New Roman" w:cs="Times New Roman"/>
          <w:i/>
        </w:rPr>
        <w:instrText xml:space="preserve"> SEQ Таблица \* ARABIC </w:instrText>
      </w:r>
      <w:r w:rsidRPr="002271C6">
        <w:rPr>
          <w:rFonts w:ascii="Times New Roman" w:hAnsi="Times New Roman" w:cs="Times New Roman"/>
          <w:i/>
        </w:rPr>
        <w:fldChar w:fldCharType="separate"/>
      </w:r>
      <w:r w:rsidR="006B130C" w:rsidRPr="002271C6">
        <w:rPr>
          <w:rFonts w:ascii="Times New Roman" w:hAnsi="Times New Roman" w:cs="Times New Roman"/>
          <w:i/>
          <w:noProof/>
        </w:rPr>
        <w:t>5</w:t>
      </w:r>
      <w:r w:rsidRPr="002271C6">
        <w:rPr>
          <w:rFonts w:ascii="Times New Roman" w:hAnsi="Times New Roman" w:cs="Times New Roman"/>
          <w:i/>
        </w:rPr>
        <w:fldChar w:fldCharType="end"/>
      </w:r>
      <w:r w:rsidR="00640E90" w:rsidRPr="002271C6">
        <w:rPr>
          <w:rFonts w:ascii="Times New Roman" w:hAnsi="Times New Roman" w:cs="Times New Roman"/>
          <w:i/>
        </w:rPr>
        <w:t xml:space="preserve"> Исходные данные</w:t>
      </w:r>
      <w:r w:rsidR="00553834" w:rsidRPr="002271C6">
        <w:rPr>
          <w:rFonts w:ascii="Times New Roman" w:hAnsi="Times New Roman" w:cs="Times New Roman"/>
          <w:i/>
        </w:rPr>
        <w:t xml:space="preserve"> </w:t>
      </w:r>
      <w:r w:rsidR="002271C6" w:rsidRPr="002271C6">
        <w:rPr>
          <w:rFonts w:ascii="Times New Roman" w:hAnsi="Times New Roman" w:cs="Times New Roman"/>
          <w:i/>
        </w:rPr>
        <w:t>и предпосылки</w:t>
      </w:r>
    </w:p>
    <w:p w:rsidR="00243120" w:rsidRDefault="00243120" w:rsidP="00216D8E">
      <w:pPr>
        <w:autoSpaceDE w:val="0"/>
        <w:autoSpaceDN w:val="0"/>
        <w:adjustRightInd w:val="0"/>
        <w:spacing w:after="360" w:line="360" w:lineRule="auto"/>
        <w:contextualSpacing/>
        <w:jc w:val="both"/>
        <w:rPr>
          <w:rFonts w:ascii="Times New Roman" w:hAnsi="Times New Roman" w:cs="Times New Roman"/>
          <w:sz w:val="28"/>
          <w:szCs w:val="28"/>
        </w:rPr>
      </w:pPr>
    </w:p>
    <w:p w:rsidR="00243120" w:rsidRDefault="00243120" w:rsidP="00216D8E">
      <w:pPr>
        <w:autoSpaceDE w:val="0"/>
        <w:autoSpaceDN w:val="0"/>
        <w:adjustRightInd w:val="0"/>
        <w:spacing w:after="360" w:line="360" w:lineRule="auto"/>
        <w:contextualSpacing/>
        <w:jc w:val="both"/>
        <w:rPr>
          <w:rFonts w:ascii="Times New Roman" w:hAnsi="Times New Roman" w:cs="Times New Roman"/>
          <w:sz w:val="28"/>
          <w:szCs w:val="28"/>
        </w:rPr>
      </w:pPr>
    </w:p>
    <w:p w:rsidR="00444588" w:rsidRDefault="00444588" w:rsidP="00216D8E">
      <w:pPr>
        <w:autoSpaceDE w:val="0"/>
        <w:autoSpaceDN w:val="0"/>
        <w:adjustRightInd w:val="0"/>
        <w:spacing w:after="360" w:line="360" w:lineRule="auto"/>
        <w:contextualSpacing/>
        <w:jc w:val="both"/>
        <w:rPr>
          <w:rFonts w:ascii="Times New Roman" w:hAnsi="Times New Roman" w:cs="Times New Roman"/>
          <w:sz w:val="28"/>
          <w:szCs w:val="28"/>
        </w:rPr>
      </w:pPr>
    </w:p>
    <w:p w:rsidR="00444588" w:rsidRDefault="00444588" w:rsidP="00216D8E">
      <w:pPr>
        <w:autoSpaceDE w:val="0"/>
        <w:autoSpaceDN w:val="0"/>
        <w:adjustRightInd w:val="0"/>
        <w:spacing w:after="360" w:line="360" w:lineRule="auto"/>
        <w:contextualSpacing/>
        <w:jc w:val="both"/>
        <w:rPr>
          <w:rFonts w:ascii="Times New Roman" w:hAnsi="Times New Roman" w:cs="Times New Roman"/>
          <w:sz w:val="28"/>
          <w:szCs w:val="28"/>
        </w:rPr>
      </w:pPr>
    </w:p>
    <w:p w:rsidR="00444588" w:rsidRDefault="00444588" w:rsidP="00216D8E">
      <w:pPr>
        <w:autoSpaceDE w:val="0"/>
        <w:autoSpaceDN w:val="0"/>
        <w:adjustRightInd w:val="0"/>
        <w:spacing w:after="360" w:line="360" w:lineRule="auto"/>
        <w:contextualSpacing/>
        <w:jc w:val="both"/>
        <w:rPr>
          <w:rFonts w:ascii="Times New Roman" w:hAnsi="Times New Roman" w:cs="Times New Roman"/>
          <w:sz w:val="28"/>
          <w:szCs w:val="28"/>
        </w:rPr>
      </w:pPr>
    </w:p>
    <w:p w:rsidR="00444588" w:rsidRDefault="00444588" w:rsidP="00216D8E">
      <w:pPr>
        <w:autoSpaceDE w:val="0"/>
        <w:autoSpaceDN w:val="0"/>
        <w:adjustRightInd w:val="0"/>
        <w:spacing w:after="360" w:line="360" w:lineRule="auto"/>
        <w:contextualSpacing/>
        <w:jc w:val="both"/>
        <w:rPr>
          <w:rFonts w:ascii="Times New Roman" w:hAnsi="Times New Roman" w:cs="Times New Roman"/>
          <w:sz w:val="28"/>
          <w:szCs w:val="28"/>
        </w:rPr>
      </w:pPr>
    </w:p>
    <w:p w:rsidR="005208F4" w:rsidRPr="00640E90" w:rsidRDefault="005208F4" w:rsidP="00216D8E">
      <w:pPr>
        <w:autoSpaceDE w:val="0"/>
        <w:autoSpaceDN w:val="0"/>
        <w:adjustRightInd w:val="0"/>
        <w:spacing w:after="360" w:line="360" w:lineRule="auto"/>
        <w:contextualSpacing/>
        <w:jc w:val="both"/>
        <w:rPr>
          <w:rFonts w:ascii="Times New Roman" w:hAnsi="Times New Roman" w:cs="Times New Roman"/>
          <w:sz w:val="28"/>
          <w:szCs w:val="28"/>
        </w:rPr>
      </w:pPr>
    </w:p>
    <w:p w:rsidR="00640E90" w:rsidRDefault="00640E90" w:rsidP="00640E90">
      <w:pPr>
        <w:spacing w:after="0" w:line="240" w:lineRule="auto"/>
        <w:ind w:firstLine="709"/>
        <w:rPr>
          <w:rFonts w:ascii="Times New Roman" w:hAnsi="Times New Roman" w:cs="Times New Roman"/>
          <w:i/>
          <w:sz w:val="24"/>
          <w:szCs w:val="24"/>
        </w:rPr>
      </w:pPr>
    </w:p>
    <w:p w:rsidR="00640E90" w:rsidRDefault="00640E90" w:rsidP="00640E90">
      <w:pPr>
        <w:spacing w:after="0" w:line="240" w:lineRule="auto"/>
        <w:ind w:firstLine="709"/>
        <w:rPr>
          <w:rFonts w:ascii="Times New Roman" w:hAnsi="Times New Roman" w:cs="Times New Roman"/>
          <w:i/>
          <w:sz w:val="24"/>
          <w:szCs w:val="24"/>
        </w:rPr>
      </w:pPr>
    </w:p>
    <w:p w:rsidR="00640E90" w:rsidRDefault="00640E90" w:rsidP="00640E90">
      <w:pPr>
        <w:spacing w:after="0" w:line="240" w:lineRule="auto"/>
        <w:ind w:firstLine="709"/>
        <w:rPr>
          <w:rFonts w:ascii="Times New Roman" w:hAnsi="Times New Roman" w:cs="Times New Roman"/>
          <w:i/>
          <w:sz w:val="24"/>
          <w:szCs w:val="24"/>
        </w:rPr>
      </w:pPr>
    </w:p>
    <w:p w:rsidR="00640E90" w:rsidRDefault="00640E90" w:rsidP="00640E90">
      <w:pPr>
        <w:spacing w:after="0" w:line="240" w:lineRule="auto"/>
        <w:ind w:firstLine="709"/>
        <w:rPr>
          <w:rFonts w:ascii="Times New Roman" w:hAnsi="Times New Roman" w:cs="Times New Roman"/>
          <w:i/>
          <w:sz w:val="24"/>
          <w:szCs w:val="24"/>
        </w:rPr>
      </w:pPr>
    </w:p>
    <w:p w:rsidR="00640E90" w:rsidRDefault="00640E90" w:rsidP="00640E90">
      <w:pPr>
        <w:spacing w:after="0" w:line="240" w:lineRule="auto"/>
        <w:ind w:firstLine="709"/>
        <w:rPr>
          <w:rFonts w:ascii="Times New Roman" w:hAnsi="Times New Roman" w:cs="Times New Roman"/>
          <w:i/>
          <w:sz w:val="24"/>
          <w:szCs w:val="24"/>
        </w:rPr>
      </w:pPr>
    </w:p>
    <w:p w:rsidR="00640E90" w:rsidRDefault="00640E90" w:rsidP="00640E90">
      <w:pPr>
        <w:spacing w:after="0" w:line="240" w:lineRule="auto"/>
        <w:ind w:firstLine="709"/>
        <w:rPr>
          <w:rFonts w:ascii="Times New Roman" w:hAnsi="Times New Roman" w:cs="Times New Roman"/>
          <w:i/>
          <w:sz w:val="24"/>
          <w:szCs w:val="24"/>
        </w:rPr>
      </w:pPr>
    </w:p>
    <w:p w:rsidR="00553834" w:rsidRDefault="00553834" w:rsidP="00640E90">
      <w:pPr>
        <w:spacing w:after="0" w:line="240" w:lineRule="auto"/>
        <w:ind w:firstLine="709"/>
        <w:rPr>
          <w:rFonts w:ascii="Times New Roman" w:hAnsi="Times New Roman" w:cs="Times New Roman"/>
          <w:i/>
          <w:sz w:val="24"/>
          <w:szCs w:val="24"/>
        </w:rPr>
      </w:pPr>
    </w:p>
    <w:p w:rsidR="00553834" w:rsidRDefault="00553834" w:rsidP="00640E90">
      <w:pPr>
        <w:spacing w:after="0" w:line="240" w:lineRule="auto"/>
        <w:ind w:firstLine="709"/>
        <w:rPr>
          <w:rFonts w:ascii="Times New Roman" w:hAnsi="Times New Roman" w:cs="Times New Roman"/>
          <w:i/>
          <w:sz w:val="24"/>
          <w:szCs w:val="24"/>
        </w:rPr>
      </w:pPr>
    </w:p>
    <w:p w:rsidR="00553834" w:rsidRDefault="00553834" w:rsidP="00640E90">
      <w:pPr>
        <w:spacing w:after="0" w:line="240" w:lineRule="auto"/>
        <w:ind w:firstLine="709"/>
        <w:rPr>
          <w:rFonts w:ascii="Times New Roman" w:hAnsi="Times New Roman" w:cs="Times New Roman"/>
          <w:i/>
          <w:sz w:val="24"/>
          <w:szCs w:val="24"/>
        </w:rPr>
      </w:pPr>
    </w:p>
    <w:p w:rsidR="00553834" w:rsidRDefault="00553834" w:rsidP="00640E90">
      <w:pPr>
        <w:spacing w:after="0" w:line="240" w:lineRule="auto"/>
        <w:ind w:firstLine="709"/>
        <w:rPr>
          <w:rFonts w:ascii="Times New Roman" w:hAnsi="Times New Roman" w:cs="Times New Roman"/>
          <w:i/>
          <w:sz w:val="24"/>
          <w:szCs w:val="24"/>
        </w:rPr>
      </w:pPr>
    </w:p>
    <w:p w:rsidR="00553834" w:rsidRDefault="00553834" w:rsidP="00640E90">
      <w:pPr>
        <w:spacing w:after="0" w:line="240" w:lineRule="auto"/>
        <w:ind w:firstLine="709"/>
        <w:rPr>
          <w:rFonts w:ascii="Times New Roman" w:hAnsi="Times New Roman" w:cs="Times New Roman"/>
          <w:i/>
          <w:sz w:val="24"/>
          <w:szCs w:val="24"/>
        </w:rPr>
      </w:pPr>
    </w:p>
    <w:p w:rsidR="00091CC3" w:rsidRDefault="00091CC3" w:rsidP="00640E90">
      <w:pPr>
        <w:spacing w:after="0" w:line="240" w:lineRule="auto"/>
        <w:ind w:firstLine="709"/>
        <w:rPr>
          <w:rFonts w:ascii="Times New Roman" w:hAnsi="Times New Roman" w:cs="Times New Roman"/>
          <w:i/>
          <w:sz w:val="24"/>
          <w:szCs w:val="24"/>
        </w:rPr>
      </w:pPr>
    </w:p>
    <w:p w:rsidR="00091CC3" w:rsidRDefault="00091CC3" w:rsidP="00640E90">
      <w:pPr>
        <w:spacing w:after="0" w:line="240" w:lineRule="auto"/>
        <w:ind w:firstLine="709"/>
        <w:rPr>
          <w:rFonts w:ascii="Times New Roman" w:hAnsi="Times New Roman" w:cs="Times New Roman"/>
          <w:i/>
          <w:sz w:val="24"/>
          <w:szCs w:val="24"/>
        </w:rPr>
      </w:pPr>
    </w:p>
    <w:p w:rsidR="00091CC3" w:rsidRDefault="00091CC3" w:rsidP="00640E90">
      <w:pPr>
        <w:spacing w:after="0" w:line="240" w:lineRule="auto"/>
        <w:ind w:firstLine="709"/>
        <w:rPr>
          <w:rFonts w:ascii="Times New Roman" w:hAnsi="Times New Roman" w:cs="Times New Roman"/>
          <w:i/>
          <w:sz w:val="24"/>
          <w:szCs w:val="24"/>
        </w:rPr>
      </w:pPr>
    </w:p>
    <w:p w:rsidR="00091CC3" w:rsidRDefault="00091CC3" w:rsidP="00640E90">
      <w:pPr>
        <w:spacing w:after="0" w:line="240" w:lineRule="auto"/>
        <w:ind w:firstLine="709"/>
        <w:rPr>
          <w:rFonts w:ascii="Times New Roman" w:hAnsi="Times New Roman" w:cs="Times New Roman"/>
          <w:i/>
          <w:sz w:val="24"/>
          <w:szCs w:val="24"/>
        </w:rPr>
      </w:pPr>
    </w:p>
    <w:p w:rsidR="00827EAE" w:rsidRDefault="00827EAE" w:rsidP="00640E90">
      <w:pPr>
        <w:spacing w:after="0" w:line="240" w:lineRule="auto"/>
        <w:ind w:firstLine="709"/>
        <w:rPr>
          <w:rFonts w:ascii="Times New Roman" w:hAnsi="Times New Roman" w:cs="Times New Roman"/>
          <w:i/>
          <w:sz w:val="24"/>
          <w:szCs w:val="24"/>
        </w:rPr>
      </w:pPr>
    </w:p>
    <w:p w:rsidR="00827EAE" w:rsidRDefault="00827EAE" w:rsidP="00640E90">
      <w:pPr>
        <w:spacing w:after="0" w:line="240" w:lineRule="auto"/>
        <w:ind w:firstLine="709"/>
        <w:rPr>
          <w:rFonts w:ascii="Times New Roman" w:hAnsi="Times New Roman" w:cs="Times New Roman"/>
          <w:i/>
          <w:sz w:val="24"/>
          <w:szCs w:val="24"/>
        </w:rPr>
      </w:pPr>
    </w:p>
    <w:p w:rsidR="00640E90" w:rsidRDefault="00640E90" w:rsidP="00640E90">
      <w:pPr>
        <w:spacing w:after="0" w:line="240" w:lineRule="auto"/>
        <w:ind w:firstLine="709"/>
        <w:rPr>
          <w:rFonts w:ascii="Times New Roman" w:hAnsi="Times New Roman" w:cs="Times New Roman"/>
          <w:i/>
          <w:sz w:val="24"/>
          <w:szCs w:val="24"/>
        </w:rPr>
      </w:pPr>
    </w:p>
    <w:p w:rsidR="00640E90" w:rsidRDefault="00640E90" w:rsidP="00640E90">
      <w:pPr>
        <w:spacing w:after="0" w:line="240" w:lineRule="auto"/>
        <w:ind w:firstLine="709"/>
        <w:rPr>
          <w:rFonts w:ascii="Times New Roman" w:eastAsia="Times New Roman" w:hAnsi="Times New Roman" w:cs="Times New Roman"/>
          <w:i/>
          <w:lang w:eastAsia="ru-RU"/>
        </w:rPr>
      </w:pPr>
      <w:r w:rsidRPr="002271C6">
        <w:rPr>
          <w:rFonts w:ascii="Times New Roman" w:hAnsi="Times New Roman" w:cs="Times New Roman"/>
          <w:i/>
        </w:rPr>
        <w:lastRenderedPageBreak/>
        <w:t xml:space="preserve">Таблица </w:t>
      </w:r>
      <w:r w:rsidRPr="002271C6">
        <w:rPr>
          <w:rFonts w:ascii="Times New Roman" w:hAnsi="Times New Roman" w:cs="Times New Roman"/>
          <w:i/>
        </w:rPr>
        <w:fldChar w:fldCharType="begin"/>
      </w:r>
      <w:r w:rsidRPr="002271C6">
        <w:rPr>
          <w:rFonts w:ascii="Times New Roman" w:hAnsi="Times New Roman" w:cs="Times New Roman"/>
          <w:i/>
        </w:rPr>
        <w:instrText xml:space="preserve"> SEQ Таблица \* ARABIC </w:instrText>
      </w:r>
      <w:r w:rsidRPr="002271C6">
        <w:rPr>
          <w:rFonts w:ascii="Times New Roman" w:hAnsi="Times New Roman" w:cs="Times New Roman"/>
          <w:i/>
        </w:rPr>
        <w:fldChar w:fldCharType="separate"/>
      </w:r>
      <w:r w:rsidR="006B130C" w:rsidRPr="002271C6">
        <w:rPr>
          <w:rFonts w:ascii="Times New Roman" w:hAnsi="Times New Roman" w:cs="Times New Roman"/>
          <w:i/>
          <w:noProof/>
        </w:rPr>
        <w:t>6</w:t>
      </w:r>
      <w:r w:rsidRPr="002271C6">
        <w:rPr>
          <w:rFonts w:ascii="Times New Roman" w:hAnsi="Times New Roman" w:cs="Times New Roman"/>
          <w:i/>
        </w:rPr>
        <w:fldChar w:fldCharType="end"/>
      </w:r>
      <w:r w:rsidRPr="002271C6">
        <w:rPr>
          <w:rFonts w:ascii="Times New Roman" w:eastAsia="Times New Roman" w:hAnsi="Times New Roman" w:cs="Times New Roman"/>
          <w:i/>
          <w:lang w:eastAsia="ru-RU"/>
        </w:rPr>
        <w:t xml:space="preserve"> Основные технико-экономические показатели эффективности разработки месторождения </w:t>
      </w:r>
      <w:r w:rsidR="002A4EA2" w:rsidRPr="002271C6">
        <w:rPr>
          <w:rFonts w:ascii="Times New Roman" w:eastAsia="Times New Roman" w:hAnsi="Times New Roman" w:cs="Times New Roman"/>
          <w:i/>
          <w:lang w:eastAsia="ru-RU"/>
        </w:rPr>
        <w:t>«</w:t>
      </w:r>
      <w:r w:rsidRPr="002271C6">
        <w:rPr>
          <w:rFonts w:ascii="Times New Roman" w:eastAsia="Times New Roman" w:hAnsi="Times New Roman" w:cs="Times New Roman"/>
          <w:i/>
          <w:lang w:eastAsia="ru-RU"/>
        </w:rPr>
        <w:t>Приразломное</w:t>
      </w:r>
      <w:r w:rsidR="002A4EA2" w:rsidRPr="002271C6">
        <w:rPr>
          <w:rFonts w:ascii="Times New Roman" w:eastAsia="Times New Roman" w:hAnsi="Times New Roman" w:cs="Times New Roman"/>
          <w:i/>
          <w:lang w:eastAsia="ru-RU"/>
        </w:rPr>
        <w:t>»</w:t>
      </w:r>
    </w:p>
    <w:p w:rsidR="002271C6" w:rsidRPr="002271C6" w:rsidRDefault="002271C6" w:rsidP="00640E90">
      <w:pPr>
        <w:spacing w:after="0" w:line="240" w:lineRule="auto"/>
        <w:ind w:firstLine="709"/>
        <w:rPr>
          <w:rFonts w:ascii="Times New Roman" w:eastAsia="Times New Roman" w:hAnsi="Times New Roman" w:cs="Times New Roman"/>
          <w:i/>
          <w:lang w:eastAsia="ru-RU"/>
        </w:rPr>
      </w:pPr>
    </w:p>
    <w:tbl>
      <w:tblPr>
        <w:tblW w:w="4722" w:type="pct"/>
        <w:tblLayout w:type="fixed"/>
        <w:tblLook w:val="04A0" w:firstRow="1" w:lastRow="0" w:firstColumn="1" w:lastColumn="0" w:noHBand="0" w:noVBand="1"/>
      </w:tblPr>
      <w:tblGrid>
        <w:gridCol w:w="5589"/>
        <w:gridCol w:w="1472"/>
        <w:gridCol w:w="1978"/>
      </w:tblGrid>
      <w:tr w:rsidR="00917F07" w:rsidRPr="003020A5" w:rsidTr="00660356">
        <w:trPr>
          <w:trHeight w:val="349"/>
        </w:trPr>
        <w:tc>
          <w:tcPr>
            <w:tcW w:w="30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val="en-GB" w:eastAsia="ru-RU"/>
              </w:rPr>
            </w:pPr>
            <w:r w:rsidRPr="003020A5">
              <w:rPr>
                <w:rFonts w:ascii="Times New Roman" w:eastAsia="Times New Roman" w:hAnsi="Times New Roman"/>
                <w:color w:val="000000"/>
                <w:lang w:eastAsia="ru-RU"/>
              </w:rPr>
              <w:t>Показатели</w:t>
            </w:r>
          </w:p>
          <w:p w:rsidR="00917F07" w:rsidRPr="003020A5" w:rsidRDefault="00917F07" w:rsidP="00660356">
            <w:pPr>
              <w:spacing w:after="0" w:line="240" w:lineRule="auto"/>
              <w:jc w:val="center"/>
              <w:rPr>
                <w:rFonts w:ascii="Times New Roman" w:eastAsia="Times New Roman" w:hAnsi="Times New Roman"/>
                <w:color w:val="000000"/>
                <w:sz w:val="24"/>
                <w:szCs w:val="24"/>
                <w:lang w:val="en-GB" w:eastAsia="ru-RU"/>
              </w:rPr>
            </w:pPr>
          </w:p>
        </w:tc>
        <w:tc>
          <w:tcPr>
            <w:tcW w:w="81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Ед.изм.</w:t>
            </w:r>
          </w:p>
        </w:tc>
        <w:tc>
          <w:tcPr>
            <w:tcW w:w="1094" w:type="pct"/>
            <w:tcBorders>
              <w:top w:val="single" w:sz="8" w:space="0" w:color="auto"/>
              <w:left w:val="nil"/>
              <w:bottom w:val="single" w:sz="8" w:space="0" w:color="auto"/>
              <w:right w:val="single" w:sz="8" w:space="0" w:color="000000"/>
            </w:tcBorders>
            <w:shd w:val="clear" w:color="auto" w:fill="auto"/>
            <w:noWrap/>
            <w:vAlign w:val="bottom"/>
            <w:hideMark/>
          </w:tcPr>
          <w:p w:rsidR="00917F07" w:rsidRPr="003020A5" w:rsidRDefault="00917F07" w:rsidP="00660356">
            <w:pPr>
              <w:spacing w:after="0" w:line="240" w:lineRule="auto"/>
              <w:jc w:val="center"/>
              <w:rPr>
                <w:rFonts w:ascii="Times New Roman" w:eastAsia="Times New Roman" w:hAnsi="Times New Roman"/>
                <w:b/>
                <w:bCs/>
                <w:sz w:val="24"/>
                <w:szCs w:val="24"/>
                <w:lang w:eastAsia="ru-RU"/>
              </w:rPr>
            </w:pPr>
          </w:p>
        </w:tc>
      </w:tr>
      <w:tr w:rsidR="00917F07" w:rsidRPr="003020A5" w:rsidTr="00660356">
        <w:trPr>
          <w:trHeight w:val="20"/>
        </w:trPr>
        <w:tc>
          <w:tcPr>
            <w:tcW w:w="3092" w:type="pct"/>
            <w:vMerge/>
            <w:tcBorders>
              <w:top w:val="single" w:sz="8" w:space="0" w:color="auto"/>
              <w:left w:val="single" w:sz="8" w:space="0" w:color="auto"/>
              <w:bottom w:val="single" w:sz="8" w:space="0" w:color="000000"/>
              <w:right w:val="single" w:sz="8" w:space="0" w:color="auto"/>
            </w:tcBorders>
            <w:vAlign w:val="center"/>
            <w:hideMark/>
          </w:tcPr>
          <w:p w:rsidR="00917F07" w:rsidRPr="003020A5" w:rsidRDefault="00917F07" w:rsidP="00660356">
            <w:pPr>
              <w:spacing w:after="0" w:line="240" w:lineRule="auto"/>
              <w:rPr>
                <w:rFonts w:ascii="Times New Roman" w:eastAsia="Times New Roman" w:hAnsi="Times New Roman"/>
                <w:color w:val="000000"/>
                <w:sz w:val="24"/>
                <w:szCs w:val="24"/>
                <w:lang w:eastAsia="ru-RU"/>
              </w:rPr>
            </w:pPr>
          </w:p>
        </w:tc>
        <w:tc>
          <w:tcPr>
            <w:tcW w:w="814" w:type="pct"/>
            <w:vMerge/>
            <w:tcBorders>
              <w:top w:val="single" w:sz="8" w:space="0" w:color="auto"/>
              <w:left w:val="single" w:sz="8" w:space="0" w:color="auto"/>
              <w:bottom w:val="single" w:sz="8" w:space="0" w:color="000000"/>
              <w:right w:val="single" w:sz="8" w:space="0" w:color="auto"/>
            </w:tcBorders>
            <w:vAlign w:val="center"/>
            <w:hideMark/>
          </w:tcPr>
          <w:p w:rsidR="00917F07" w:rsidRPr="003020A5" w:rsidRDefault="00917F07" w:rsidP="00660356">
            <w:pPr>
              <w:spacing w:after="0" w:line="240" w:lineRule="auto"/>
              <w:rPr>
                <w:rFonts w:ascii="Times New Roman" w:eastAsia="Times New Roman" w:hAnsi="Times New Roman"/>
                <w:color w:val="000000"/>
                <w:sz w:val="24"/>
                <w:szCs w:val="24"/>
                <w:lang w:eastAsia="ru-RU"/>
              </w:rPr>
            </w:pPr>
          </w:p>
        </w:tc>
        <w:tc>
          <w:tcPr>
            <w:tcW w:w="1094" w:type="pct"/>
            <w:tcBorders>
              <w:top w:val="nil"/>
              <w:left w:val="nil"/>
              <w:bottom w:val="single" w:sz="8" w:space="0" w:color="auto"/>
              <w:right w:val="single" w:sz="8" w:space="0" w:color="auto"/>
            </w:tcBorders>
            <w:shd w:val="clear" w:color="auto" w:fill="auto"/>
            <w:noWrap/>
            <w:vAlign w:val="bottom"/>
            <w:hideMark/>
          </w:tcPr>
          <w:p w:rsidR="00917F07" w:rsidRPr="003020A5" w:rsidRDefault="00917F07" w:rsidP="00660356">
            <w:pPr>
              <w:spacing w:after="0" w:line="240" w:lineRule="auto"/>
              <w:jc w:val="center"/>
              <w:rPr>
                <w:rFonts w:ascii="Times New Roman" w:eastAsia="Times New Roman" w:hAnsi="Times New Roman"/>
                <w:b/>
                <w:bCs/>
                <w:sz w:val="24"/>
                <w:szCs w:val="24"/>
                <w:lang w:eastAsia="ru-RU"/>
              </w:rPr>
            </w:pPr>
          </w:p>
        </w:tc>
      </w:tr>
      <w:tr w:rsidR="00917F07" w:rsidRPr="003020A5" w:rsidTr="00660356">
        <w:trPr>
          <w:trHeight w:val="20"/>
        </w:trPr>
        <w:tc>
          <w:tcPr>
            <w:tcW w:w="3092" w:type="pct"/>
            <w:tcBorders>
              <w:top w:val="nil"/>
              <w:left w:val="single" w:sz="8" w:space="0" w:color="auto"/>
              <w:bottom w:val="nil"/>
              <w:right w:val="single" w:sz="8" w:space="0" w:color="auto"/>
            </w:tcBorders>
            <w:shd w:val="clear" w:color="auto" w:fill="auto"/>
            <w:noWrap/>
            <w:vAlign w:val="center"/>
            <w:hideMark/>
          </w:tcPr>
          <w:p w:rsidR="00917F07" w:rsidRPr="003020A5" w:rsidRDefault="00917F07" w:rsidP="00660356">
            <w:pPr>
              <w:spacing w:after="0" w:line="240" w:lineRule="auto"/>
              <w:rPr>
                <w:rFonts w:ascii="Times New Roman" w:eastAsia="Times New Roman" w:hAnsi="Times New Roman"/>
                <w:b/>
                <w:bCs/>
                <w:color w:val="000000"/>
                <w:sz w:val="24"/>
                <w:szCs w:val="24"/>
                <w:lang w:eastAsia="ru-RU"/>
              </w:rPr>
            </w:pPr>
            <w:r w:rsidRPr="003020A5">
              <w:rPr>
                <w:rFonts w:ascii="Times New Roman" w:eastAsia="Times New Roman" w:hAnsi="Times New Roman"/>
                <w:b/>
                <w:bCs/>
                <w:color w:val="000000"/>
                <w:lang w:eastAsia="ru-RU"/>
              </w:rPr>
              <w:t>Технологические показатели</w:t>
            </w:r>
          </w:p>
        </w:tc>
        <w:tc>
          <w:tcPr>
            <w:tcW w:w="81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 </w:t>
            </w:r>
          </w:p>
        </w:tc>
        <w:tc>
          <w:tcPr>
            <w:tcW w:w="109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 </w:t>
            </w:r>
          </w:p>
        </w:tc>
      </w:tr>
      <w:tr w:rsidR="00917F07" w:rsidRPr="003020A5" w:rsidTr="00660356">
        <w:trPr>
          <w:trHeight w:val="20"/>
        </w:trPr>
        <w:tc>
          <w:tcPr>
            <w:tcW w:w="3092" w:type="pct"/>
            <w:tcBorders>
              <w:top w:val="nil"/>
              <w:left w:val="single" w:sz="8" w:space="0" w:color="auto"/>
              <w:bottom w:val="nil"/>
              <w:right w:val="single" w:sz="8" w:space="0" w:color="auto"/>
            </w:tcBorders>
            <w:shd w:val="clear" w:color="auto" w:fill="auto"/>
            <w:noWrap/>
            <w:vAlign w:val="center"/>
            <w:hideMark/>
          </w:tcPr>
          <w:p w:rsidR="00917F07" w:rsidRPr="003020A5" w:rsidRDefault="00917F07" w:rsidP="00660356">
            <w:pPr>
              <w:spacing w:after="0" w:line="240" w:lineRule="auto"/>
              <w:ind w:firstLineChars="100" w:firstLine="220"/>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Период добычи</w:t>
            </w:r>
          </w:p>
        </w:tc>
        <w:tc>
          <w:tcPr>
            <w:tcW w:w="81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год</w:t>
            </w:r>
          </w:p>
        </w:tc>
        <w:tc>
          <w:tcPr>
            <w:tcW w:w="1094" w:type="pct"/>
            <w:tcBorders>
              <w:top w:val="nil"/>
              <w:left w:val="nil"/>
              <w:bottom w:val="nil"/>
              <w:right w:val="single" w:sz="8" w:space="0" w:color="auto"/>
            </w:tcBorders>
            <w:shd w:val="clear" w:color="auto" w:fill="auto"/>
            <w:noWrap/>
            <w:vAlign w:val="center"/>
            <w:hideMark/>
          </w:tcPr>
          <w:p w:rsidR="00917F07" w:rsidRPr="003020A5" w:rsidRDefault="00917F07" w:rsidP="00917F0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2013</w:t>
            </w:r>
            <w:r w:rsidRPr="003020A5">
              <w:rPr>
                <w:rFonts w:ascii="Times New Roman" w:eastAsia="Times New Roman" w:hAnsi="Times New Roman"/>
                <w:color w:val="000000"/>
                <w:lang w:eastAsia="ru-RU"/>
              </w:rPr>
              <w:t>- 20</w:t>
            </w:r>
            <w:r>
              <w:rPr>
                <w:rFonts w:ascii="Times New Roman" w:eastAsia="Times New Roman" w:hAnsi="Times New Roman"/>
                <w:color w:val="000000"/>
                <w:lang w:eastAsia="ru-RU"/>
              </w:rPr>
              <w:t>38</w:t>
            </w:r>
          </w:p>
        </w:tc>
      </w:tr>
      <w:tr w:rsidR="00917F07" w:rsidRPr="003020A5" w:rsidTr="00660356">
        <w:trPr>
          <w:trHeight w:val="20"/>
        </w:trPr>
        <w:tc>
          <w:tcPr>
            <w:tcW w:w="3092" w:type="pct"/>
            <w:tcBorders>
              <w:top w:val="nil"/>
              <w:left w:val="single" w:sz="8" w:space="0" w:color="auto"/>
              <w:bottom w:val="nil"/>
              <w:right w:val="single" w:sz="8" w:space="0" w:color="auto"/>
            </w:tcBorders>
            <w:shd w:val="clear" w:color="auto" w:fill="auto"/>
            <w:noWrap/>
            <w:vAlign w:val="center"/>
            <w:hideMark/>
          </w:tcPr>
          <w:p w:rsidR="00917F07" w:rsidRPr="003020A5" w:rsidRDefault="00917F07" w:rsidP="00660356">
            <w:pPr>
              <w:spacing w:after="0" w:line="240" w:lineRule="auto"/>
              <w:ind w:firstLineChars="100" w:firstLine="221"/>
              <w:rPr>
                <w:rFonts w:ascii="Times New Roman" w:eastAsia="Times New Roman" w:hAnsi="Times New Roman"/>
                <w:b/>
                <w:bCs/>
                <w:color w:val="000000"/>
                <w:sz w:val="24"/>
                <w:szCs w:val="24"/>
                <w:lang w:eastAsia="ru-RU"/>
              </w:rPr>
            </w:pPr>
            <w:r w:rsidRPr="003020A5">
              <w:rPr>
                <w:rFonts w:ascii="Times New Roman" w:eastAsia="Times New Roman" w:hAnsi="Times New Roman"/>
                <w:b/>
                <w:bCs/>
                <w:color w:val="000000"/>
                <w:lang w:eastAsia="ru-RU"/>
              </w:rPr>
              <w:t>Добыча, всего</w:t>
            </w:r>
          </w:p>
        </w:tc>
        <w:tc>
          <w:tcPr>
            <w:tcW w:w="81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 </w:t>
            </w:r>
          </w:p>
        </w:tc>
        <w:tc>
          <w:tcPr>
            <w:tcW w:w="109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lang w:eastAsia="ru-RU"/>
              </w:rPr>
            </w:pPr>
          </w:p>
        </w:tc>
      </w:tr>
      <w:tr w:rsidR="00917F07" w:rsidRPr="003020A5" w:rsidTr="00660356">
        <w:trPr>
          <w:trHeight w:val="20"/>
        </w:trPr>
        <w:tc>
          <w:tcPr>
            <w:tcW w:w="3092" w:type="pct"/>
            <w:tcBorders>
              <w:top w:val="nil"/>
              <w:left w:val="single" w:sz="8" w:space="0" w:color="auto"/>
              <w:bottom w:val="nil"/>
              <w:right w:val="single" w:sz="8" w:space="0" w:color="auto"/>
            </w:tcBorders>
            <w:shd w:val="clear" w:color="000000" w:fill="FFFFFF"/>
            <w:noWrap/>
            <w:vAlign w:val="center"/>
            <w:hideMark/>
          </w:tcPr>
          <w:p w:rsidR="00917F07" w:rsidRPr="003020A5" w:rsidRDefault="00917F07" w:rsidP="00917F07">
            <w:pPr>
              <w:spacing w:after="0" w:line="240" w:lineRule="auto"/>
              <w:ind w:firstLineChars="200" w:firstLine="440"/>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нефти</w:t>
            </w:r>
          </w:p>
        </w:tc>
        <w:tc>
          <w:tcPr>
            <w:tcW w:w="814" w:type="pct"/>
            <w:tcBorders>
              <w:top w:val="nil"/>
              <w:left w:val="nil"/>
              <w:bottom w:val="nil"/>
              <w:right w:val="single" w:sz="8" w:space="0" w:color="auto"/>
            </w:tcBorders>
            <w:shd w:val="clear" w:color="auto" w:fill="auto"/>
            <w:noWrap/>
            <w:vAlign w:val="center"/>
            <w:hideMark/>
          </w:tcPr>
          <w:p w:rsidR="00917F07" w:rsidRPr="003020A5" w:rsidRDefault="00917F07" w:rsidP="00917F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млн</w:t>
            </w:r>
            <w:r w:rsidRPr="003020A5">
              <w:rPr>
                <w:rFonts w:ascii="Times New Roman" w:eastAsia="Times New Roman" w:hAnsi="Times New Roman"/>
                <w:color w:val="000000"/>
                <w:lang w:eastAsia="ru-RU"/>
              </w:rPr>
              <w:t>.</w:t>
            </w:r>
            <w:r>
              <w:rPr>
                <w:rFonts w:ascii="Times New Roman" w:eastAsia="Times New Roman" w:hAnsi="Times New Roman"/>
                <w:color w:val="000000"/>
                <w:lang w:eastAsia="ru-RU"/>
              </w:rPr>
              <w:t>барр.</w:t>
            </w:r>
          </w:p>
        </w:tc>
        <w:tc>
          <w:tcPr>
            <w:tcW w:w="109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356,3</w:t>
            </w:r>
          </w:p>
        </w:tc>
      </w:tr>
      <w:tr w:rsidR="00917F07" w:rsidRPr="003020A5" w:rsidTr="00660356">
        <w:trPr>
          <w:trHeight w:val="20"/>
        </w:trPr>
        <w:tc>
          <w:tcPr>
            <w:tcW w:w="3092" w:type="pct"/>
            <w:tcBorders>
              <w:top w:val="nil"/>
              <w:left w:val="single" w:sz="8" w:space="0" w:color="auto"/>
              <w:bottom w:val="nil"/>
              <w:right w:val="single" w:sz="8" w:space="0" w:color="auto"/>
            </w:tcBorders>
            <w:shd w:val="clear" w:color="000000" w:fill="FFFFFF"/>
            <w:noWrap/>
            <w:vAlign w:val="center"/>
            <w:hideMark/>
          </w:tcPr>
          <w:p w:rsidR="00917F07" w:rsidRPr="003020A5" w:rsidRDefault="00917F07" w:rsidP="00917F07">
            <w:pPr>
              <w:spacing w:after="0" w:line="240" w:lineRule="auto"/>
              <w:rPr>
                <w:rFonts w:ascii="Times New Roman" w:eastAsia="Times New Roman" w:hAnsi="Times New Roman"/>
                <w:color w:val="000000"/>
                <w:sz w:val="24"/>
                <w:szCs w:val="24"/>
                <w:lang w:eastAsia="ru-RU"/>
              </w:rPr>
            </w:pPr>
          </w:p>
        </w:tc>
        <w:tc>
          <w:tcPr>
            <w:tcW w:w="814" w:type="pct"/>
            <w:tcBorders>
              <w:top w:val="nil"/>
              <w:left w:val="nil"/>
              <w:bottom w:val="nil"/>
              <w:right w:val="single" w:sz="8" w:space="0" w:color="auto"/>
            </w:tcBorders>
            <w:shd w:val="clear" w:color="auto" w:fill="auto"/>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p>
        </w:tc>
        <w:tc>
          <w:tcPr>
            <w:tcW w:w="1094" w:type="pct"/>
            <w:tcBorders>
              <w:top w:val="nil"/>
              <w:left w:val="nil"/>
              <w:bottom w:val="nil"/>
              <w:right w:val="single" w:sz="8" w:space="0" w:color="auto"/>
            </w:tcBorders>
            <w:shd w:val="clear" w:color="auto" w:fill="auto"/>
            <w:vAlign w:val="center"/>
            <w:hideMark/>
          </w:tcPr>
          <w:p w:rsidR="00917F07" w:rsidRPr="003020A5" w:rsidRDefault="00917F07" w:rsidP="00660356">
            <w:pPr>
              <w:spacing w:after="0" w:line="240" w:lineRule="auto"/>
              <w:jc w:val="center"/>
              <w:rPr>
                <w:rFonts w:ascii="Times New Roman" w:eastAsia="Times New Roman" w:hAnsi="Times New Roman"/>
                <w:color w:val="000000"/>
                <w:lang w:eastAsia="ru-RU"/>
              </w:rPr>
            </w:pPr>
          </w:p>
        </w:tc>
      </w:tr>
      <w:tr w:rsidR="00917F07" w:rsidRPr="003020A5" w:rsidTr="00660356">
        <w:trPr>
          <w:trHeight w:val="20"/>
        </w:trPr>
        <w:tc>
          <w:tcPr>
            <w:tcW w:w="3092" w:type="pct"/>
            <w:tcBorders>
              <w:top w:val="nil"/>
              <w:left w:val="single" w:sz="8" w:space="0" w:color="auto"/>
              <w:bottom w:val="nil"/>
              <w:right w:val="single" w:sz="8" w:space="0" w:color="auto"/>
            </w:tcBorders>
            <w:shd w:val="clear" w:color="auto" w:fill="auto"/>
            <w:noWrap/>
            <w:vAlign w:val="center"/>
            <w:hideMark/>
          </w:tcPr>
          <w:p w:rsidR="00917F07" w:rsidRPr="003020A5" w:rsidRDefault="00917F07" w:rsidP="00660356">
            <w:pPr>
              <w:spacing w:after="0" w:line="240" w:lineRule="auto"/>
              <w:rPr>
                <w:rFonts w:ascii="Times New Roman" w:eastAsia="Times New Roman" w:hAnsi="Times New Roman"/>
                <w:b/>
                <w:bCs/>
                <w:color w:val="000000"/>
                <w:sz w:val="24"/>
                <w:szCs w:val="24"/>
                <w:lang w:eastAsia="ru-RU"/>
              </w:rPr>
            </w:pPr>
            <w:r w:rsidRPr="003020A5">
              <w:rPr>
                <w:rFonts w:ascii="Times New Roman" w:eastAsia="Times New Roman" w:hAnsi="Times New Roman"/>
                <w:b/>
                <w:bCs/>
                <w:color w:val="000000"/>
                <w:lang w:eastAsia="ru-RU"/>
              </w:rPr>
              <w:t>Экономические показатели</w:t>
            </w:r>
          </w:p>
        </w:tc>
        <w:tc>
          <w:tcPr>
            <w:tcW w:w="81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 </w:t>
            </w:r>
          </w:p>
        </w:tc>
        <w:tc>
          <w:tcPr>
            <w:tcW w:w="109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lang w:eastAsia="ru-RU"/>
              </w:rPr>
            </w:pPr>
          </w:p>
        </w:tc>
      </w:tr>
      <w:tr w:rsidR="00917F07" w:rsidRPr="003020A5" w:rsidTr="00660356">
        <w:trPr>
          <w:trHeight w:val="20"/>
        </w:trPr>
        <w:tc>
          <w:tcPr>
            <w:tcW w:w="3092" w:type="pct"/>
            <w:tcBorders>
              <w:top w:val="nil"/>
              <w:left w:val="single" w:sz="8" w:space="0" w:color="auto"/>
              <w:bottom w:val="nil"/>
              <w:right w:val="single" w:sz="8" w:space="0" w:color="auto"/>
            </w:tcBorders>
            <w:shd w:val="clear" w:color="auto" w:fill="auto"/>
            <w:noWrap/>
            <w:vAlign w:val="center"/>
            <w:hideMark/>
          </w:tcPr>
          <w:p w:rsidR="00917F07" w:rsidRPr="003020A5" w:rsidRDefault="00917F07" w:rsidP="00660356">
            <w:pPr>
              <w:spacing w:after="0" w:line="240" w:lineRule="auto"/>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Выручка, всего</w:t>
            </w:r>
          </w:p>
        </w:tc>
        <w:tc>
          <w:tcPr>
            <w:tcW w:w="81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млн.$.</w:t>
            </w:r>
          </w:p>
        </w:tc>
        <w:tc>
          <w:tcPr>
            <w:tcW w:w="109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36 315,5</w:t>
            </w:r>
          </w:p>
        </w:tc>
      </w:tr>
      <w:tr w:rsidR="00917F07" w:rsidRPr="003020A5" w:rsidTr="00660356">
        <w:trPr>
          <w:trHeight w:val="20"/>
        </w:trPr>
        <w:tc>
          <w:tcPr>
            <w:tcW w:w="3092" w:type="pct"/>
            <w:tcBorders>
              <w:top w:val="nil"/>
              <w:left w:val="single" w:sz="8" w:space="0" w:color="auto"/>
              <w:bottom w:val="nil"/>
              <w:right w:val="single" w:sz="8" w:space="0" w:color="auto"/>
            </w:tcBorders>
            <w:shd w:val="clear" w:color="auto" w:fill="auto"/>
            <w:noWrap/>
            <w:vAlign w:val="center"/>
            <w:hideMark/>
          </w:tcPr>
          <w:p w:rsidR="00917F07" w:rsidRPr="003020A5" w:rsidRDefault="00917F07" w:rsidP="00660356">
            <w:pPr>
              <w:spacing w:after="0" w:line="240" w:lineRule="auto"/>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 xml:space="preserve">Капитальные расходы </w:t>
            </w:r>
          </w:p>
        </w:tc>
        <w:tc>
          <w:tcPr>
            <w:tcW w:w="81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млн.$.</w:t>
            </w:r>
          </w:p>
        </w:tc>
        <w:tc>
          <w:tcPr>
            <w:tcW w:w="109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8 600,4</w:t>
            </w:r>
          </w:p>
        </w:tc>
      </w:tr>
      <w:tr w:rsidR="00917F07" w:rsidRPr="003020A5" w:rsidTr="00660356">
        <w:trPr>
          <w:trHeight w:val="316"/>
        </w:trPr>
        <w:tc>
          <w:tcPr>
            <w:tcW w:w="3092" w:type="pct"/>
            <w:tcBorders>
              <w:top w:val="nil"/>
              <w:left w:val="single" w:sz="8" w:space="0" w:color="auto"/>
              <w:bottom w:val="nil"/>
              <w:right w:val="single" w:sz="8" w:space="0" w:color="auto"/>
            </w:tcBorders>
            <w:shd w:val="clear" w:color="auto" w:fill="auto"/>
            <w:vAlign w:val="center"/>
            <w:hideMark/>
          </w:tcPr>
          <w:p w:rsidR="00917F07" w:rsidRPr="003020A5" w:rsidRDefault="00917F07" w:rsidP="00660356">
            <w:pPr>
              <w:spacing w:after="0" w:line="240" w:lineRule="auto"/>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 xml:space="preserve">Эксплуатационные расходы </w:t>
            </w:r>
          </w:p>
        </w:tc>
        <w:tc>
          <w:tcPr>
            <w:tcW w:w="81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млн.$.</w:t>
            </w:r>
          </w:p>
        </w:tc>
        <w:tc>
          <w:tcPr>
            <w:tcW w:w="1094" w:type="pct"/>
            <w:tcBorders>
              <w:top w:val="nil"/>
              <w:left w:val="nil"/>
              <w:bottom w:val="nil"/>
              <w:right w:val="single" w:sz="8" w:space="0" w:color="auto"/>
            </w:tcBorders>
            <w:shd w:val="clear" w:color="auto" w:fill="auto"/>
            <w:noWrap/>
            <w:vAlign w:val="center"/>
          </w:tcPr>
          <w:p w:rsidR="00917F07" w:rsidRPr="003020A5" w:rsidRDefault="00917F07" w:rsidP="00917F07">
            <w:pPr>
              <w:spacing w:after="0" w:line="240" w:lineRule="auto"/>
              <w:jc w:val="center"/>
              <w:rPr>
                <w:rFonts w:ascii="Times New Roman" w:eastAsia="Times New Roman" w:hAnsi="Times New Roman"/>
                <w:color w:val="000000"/>
                <w:lang w:eastAsia="ru-RU"/>
              </w:rPr>
            </w:pPr>
            <w:r w:rsidRPr="003020A5">
              <w:rPr>
                <w:rFonts w:ascii="Times New Roman" w:eastAsia="Times New Roman" w:hAnsi="Times New Roman"/>
                <w:color w:val="000000"/>
                <w:lang w:eastAsia="ru-RU"/>
              </w:rPr>
              <w:t>5</w:t>
            </w:r>
            <w:r>
              <w:rPr>
                <w:rFonts w:ascii="Times New Roman" w:eastAsia="Times New Roman" w:hAnsi="Times New Roman"/>
                <w:color w:val="000000"/>
                <w:lang w:eastAsia="ru-RU"/>
              </w:rPr>
              <w:t> 793,3</w:t>
            </w:r>
          </w:p>
        </w:tc>
      </w:tr>
      <w:tr w:rsidR="00917F07" w:rsidRPr="003020A5" w:rsidTr="00660356">
        <w:trPr>
          <w:trHeight w:val="20"/>
        </w:trPr>
        <w:tc>
          <w:tcPr>
            <w:tcW w:w="3092" w:type="pct"/>
            <w:tcBorders>
              <w:top w:val="single" w:sz="8" w:space="0" w:color="auto"/>
              <w:left w:val="single" w:sz="8" w:space="0" w:color="auto"/>
              <w:bottom w:val="nil"/>
              <w:right w:val="single" w:sz="8" w:space="0" w:color="auto"/>
            </w:tcBorders>
            <w:shd w:val="clear" w:color="auto" w:fill="auto"/>
            <w:noWrap/>
            <w:vAlign w:val="center"/>
            <w:hideMark/>
          </w:tcPr>
          <w:p w:rsidR="00917F07" w:rsidRPr="003020A5" w:rsidRDefault="00917F07" w:rsidP="00660356">
            <w:pPr>
              <w:spacing w:after="0" w:line="240" w:lineRule="auto"/>
              <w:rPr>
                <w:rFonts w:ascii="Times New Roman" w:eastAsia="Times New Roman" w:hAnsi="Times New Roman"/>
                <w:b/>
                <w:bCs/>
                <w:color w:val="000000"/>
                <w:lang w:eastAsia="ru-RU"/>
              </w:rPr>
            </w:pPr>
            <w:r w:rsidRPr="003020A5">
              <w:rPr>
                <w:rFonts w:ascii="Times New Roman" w:eastAsia="Times New Roman" w:hAnsi="Times New Roman"/>
                <w:b/>
                <w:bCs/>
                <w:color w:val="000000"/>
                <w:lang w:eastAsia="ru-RU"/>
              </w:rPr>
              <w:t xml:space="preserve">Показатели экономической </w:t>
            </w:r>
          </w:p>
          <w:p w:rsidR="00917F07" w:rsidRPr="003020A5" w:rsidRDefault="00917F07" w:rsidP="00660356">
            <w:pPr>
              <w:spacing w:after="0" w:line="240" w:lineRule="auto"/>
              <w:rPr>
                <w:rFonts w:ascii="Times New Roman" w:eastAsia="Times New Roman" w:hAnsi="Times New Roman"/>
                <w:b/>
                <w:bCs/>
                <w:color w:val="000000"/>
                <w:sz w:val="24"/>
                <w:szCs w:val="24"/>
                <w:lang w:eastAsia="ru-RU"/>
              </w:rPr>
            </w:pPr>
            <w:r w:rsidRPr="003020A5">
              <w:rPr>
                <w:rFonts w:ascii="Times New Roman" w:eastAsia="Times New Roman" w:hAnsi="Times New Roman"/>
                <w:b/>
                <w:bCs/>
                <w:color w:val="000000"/>
                <w:lang w:eastAsia="ru-RU"/>
              </w:rPr>
              <w:t>эффективности</w:t>
            </w:r>
          </w:p>
        </w:tc>
        <w:tc>
          <w:tcPr>
            <w:tcW w:w="814" w:type="pct"/>
            <w:tcBorders>
              <w:top w:val="single" w:sz="8" w:space="0" w:color="auto"/>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 </w:t>
            </w:r>
          </w:p>
        </w:tc>
        <w:tc>
          <w:tcPr>
            <w:tcW w:w="1094" w:type="pct"/>
            <w:tcBorders>
              <w:top w:val="single" w:sz="8" w:space="0" w:color="auto"/>
              <w:left w:val="nil"/>
              <w:bottom w:val="nil"/>
              <w:right w:val="single" w:sz="8" w:space="0" w:color="auto"/>
            </w:tcBorders>
            <w:shd w:val="clear" w:color="auto" w:fill="auto"/>
            <w:noWrap/>
            <w:vAlign w:val="center"/>
          </w:tcPr>
          <w:p w:rsidR="00917F07" w:rsidRPr="003020A5" w:rsidRDefault="00917F07" w:rsidP="00660356">
            <w:pPr>
              <w:spacing w:after="0" w:line="240" w:lineRule="auto"/>
              <w:jc w:val="center"/>
              <w:rPr>
                <w:rFonts w:ascii="Times New Roman" w:eastAsia="Times New Roman" w:hAnsi="Times New Roman"/>
                <w:color w:val="000000"/>
                <w:lang w:eastAsia="ru-RU"/>
              </w:rPr>
            </w:pPr>
          </w:p>
        </w:tc>
      </w:tr>
      <w:tr w:rsidR="00917F07" w:rsidRPr="003020A5" w:rsidTr="00660356">
        <w:trPr>
          <w:trHeight w:val="20"/>
        </w:trPr>
        <w:tc>
          <w:tcPr>
            <w:tcW w:w="3092" w:type="pct"/>
            <w:tcBorders>
              <w:top w:val="nil"/>
              <w:left w:val="single" w:sz="8" w:space="0" w:color="auto"/>
              <w:bottom w:val="nil"/>
              <w:right w:val="single" w:sz="8" w:space="0" w:color="auto"/>
            </w:tcBorders>
            <w:shd w:val="clear" w:color="auto" w:fill="auto"/>
            <w:noWrap/>
            <w:vAlign w:val="center"/>
            <w:hideMark/>
          </w:tcPr>
          <w:p w:rsidR="00917F07" w:rsidRPr="003020A5" w:rsidRDefault="00917F07" w:rsidP="00660356">
            <w:pPr>
              <w:spacing w:after="0" w:line="240" w:lineRule="auto"/>
              <w:ind w:firstLineChars="100" w:firstLine="220"/>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Чистый поток</w:t>
            </w:r>
          </w:p>
        </w:tc>
        <w:tc>
          <w:tcPr>
            <w:tcW w:w="81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млн.$.</w:t>
            </w:r>
          </w:p>
        </w:tc>
        <w:tc>
          <w:tcPr>
            <w:tcW w:w="1094" w:type="pct"/>
            <w:tcBorders>
              <w:top w:val="nil"/>
              <w:left w:val="nil"/>
              <w:bottom w:val="nil"/>
              <w:right w:val="single" w:sz="8" w:space="0" w:color="auto"/>
            </w:tcBorders>
            <w:shd w:val="clear" w:color="auto" w:fill="auto"/>
            <w:noWrap/>
            <w:vAlign w:val="center"/>
            <w:hideMark/>
          </w:tcPr>
          <w:p w:rsidR="00917F07" w:rsidRPr="000102AB" w:rsidRDefault="00917F07" w:rsidP="00917F07">
            <w:pPr>
              <w:pStyle w:val="aff4"/>
              <w:ind w:firstLine="0"/>
              <w:jc w:val="left"/>
              <w:rPr>
                <w:sz w:val="22"/>
              </w:rPr>
            </w:pPr>
            <w:r w:rsidRPr="000102AB">
              <w:rPr>
                <w:sz w:val="22"/>
              </w:rPr>
              <w:t xml:space="preserve">          </w:t>
            </w:r>
            <w:r>
              <w:rPr>
                <w:sz w:val="22"/>
              </w:rPr>
              <w:t>4 038</w:t>
            </w:r>
          </w:p>
        </w:tc>
      </w:tr>
      <w:tr w:rsidR="00917F07" w:rsidRPr="003020A5" w:rsidTr="00660356">
        <w:trPr>
          <w:trHeight w:val="20"/>
        </w:trPr>
        <w:tc>
          <w:tcPr>
            <w:tcW w:w="3092" w:type="pct"/>
            <w:tcBorders>
              <w:top w:val="nil"/>
              <w:left w:val="single" w:sz="8" w:space="0" w:color="auto"/>
              <w:bottom w:val="nil"/>
              <w:right w:val="single" w:sz="8" w:space="0" w:color="auto"/>
            </w:tcBorders>
            <w:shd w:val="clear" w:color="auto" w:fill="auto"/>
            <w:noWrap/>
            <w:vAlign w:val="center"/>
            <w:hideMark/>
          </w:tcPr>
          <w:p w:rsidR="00917F07" w:rsidRPr="003020A5" w:rsidRDefault="00917F07" w:rsidP="00917F07">
            <w:pPr>
              <w:spacing w:after="0" w:line="240" w:lineRule="auto"/>
              <w:ind w:firstLineChars="100" w:firstLine="220"/>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Дисконтированный чистый денежный поток NPV 1</w:t>
            </w:r>
            <w:r>
              <w:rPr>
                <w:rFonts w:ascii="Times New Roman" w:eastAsia="Times New Roman" w:hAnsi="Times New Roman"/>
                <w:color w:val="000000"/>
                <w:lang w:eastAsia="ru-RU"/>
              </w:rPr>
              <w:t>0</w:t>
            </w:r>
            <w:r w:rsidRPr="003020A5">
              <w:rPr>
                <w:rFonts w:ascii="Times New Roman" w:eastAsia="Times New Roman" w:hAnsi="Times New Roman"/>
                <w:color w:val="000000"/>
                <w:lang w:eastAsia="ru-RU"/>
              </w:rPr>
              <w:t>%</w:t>
            </w:r>
          </w:p>
        </w:tc>
        <w:tc>
          <w:tcPr>
            <w:tcW w:w="81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млн.$.</w:t>
            </w:r>
          </w:p>
        </w:tc>
        <w:tc>
          <w:tcPr>
            <w:tcW w:w="1094" w:type="pct"/>
            <w:tcBorders>
              <w:top w:val="nil"/>
              <w:left w:val="nil"/>
              <w:bottom w:val="nil"/>
              <w:right w:val="single" w:sz="8" w:space="0" w:color="auto"/>
            </w:tcBorders>
            <w:shd w:val="clear" w:color="auto" w:fill="auto"/>
            <w:noWrap/>
            <w:vAlign w:val="center"/>
            <w:hideMark/>
          </w:tcPr>
          <w:p w:rsidR="00917F07" w:rsidRPr="000102AB" w:rsidRDefault="00917F07" w:rsidP="00917F07">
            <w:pPr>
              <w:pStyle w:val="aff4"/>
              <w:ind w:firstLine="0"/>
              <w:jc w:val="left"/>
              <w:rPr>
                <w:sz w:val="22"/>
              </w:rPr>
            </w:pPr>
            <w:r w:rsidRPr="000102AB">
              <w:rPr>
                <w:sz w:val="22"/>
              </w:rPr>
              <w:t xml:space="preserve">          </w:t>
            </w:r>
            <w:r>
              <w:rPr>
                <w:sz w:val="22"/>
              </w:rPr>
              <w:t>-</w:t>
            </w:r>
            <w:r w:rsidRPr="000102AB">
              <w:rPr>
                <w:sz w:val="22"/>
              </w:rPr>
              <w:t xml:space="preserve"> 1 </w:t>
            </w:r>
            <w:r>
              <w:rPr>
                <w:sz w:val="22"/>
              </w:rPr>
              <w:t>346</w:t>
            </w:r>
          </w:p>
        </w:tc>
      </w:tr>
      <w:tr w:rsidR="00917F07" w:rsidRPr="003020A5" w:rsidTr="00660356">
        <w:trPr>
          <w:trHeight w:val="20"/>
        </w:trPr>
        <w:tc>
          <w:tcPr>
            <w:tcW w:w="3092" w:type="pct"/>
            <w:tcBorders>
              <w:top w:val="nil"/>
              <w:left w:val="single" w:sz="8" w:space="0" w:color="auto"/>
              <w:bottom w:val="nil"/>
              <w:right w:val="single" w:sz="8" w:space="0" w:color="auto"/>
            </w:tcBorders>
            <w:shd w:val="clear" w:color="auto" w:fill="auto"/>
            <w:noWrap/>
            <w:vAlign w:val="center"/>
            <w:hideMark/>
          </w:tcPr>
          <w:p w:rsidR="00917F07" w:rsidRPr="003020A5" w:rsidRDefault="00917F07" w:rsidP="00660356">
            <w:pPr>
              <w:spacing w:after="0" w:line="240" w:lineRule="auto"/>
              <w:ind w:firstLineChars="100" w:firstLine="220"/>
              <w:rPr>
                <w:rFonts w:ascii="Times New Roman" w:eastAsia="Times New Roman" w:hAnsi="Times New Roman"/>
                <w:color w:val="000000"/>
                <w:sz w:val="24"/>
                <w:szCs w:val="24"/>
                <w:lang w:eastAsia="ru-RU"/>
              </w:rPr>
            </w:pPr>
            <w:r w:rsidRPr="003020A5">
              <w:rPr>
                <w:rFonts w:ascii="Times New Roman" w:eastAsia="Times New Roman" w:hAnsi="Times New Roman"/>
                <w:color w:val="000000"/>
                <w:lang w:eastAsia="ru-RU"/>
              </w:rPr>
              <w:t>IRR</w:t>
            </w:r>
          </w:p>
        </w:tc>
        <w:tc>
          <w:tcPr>
            <w:tcW w:w="814" w:type="pct"/>
            <w:tcBorders>
              <w:top w:val="nil"/>
              <w:left w:val="nil"/>
              <w:bottom w:val="nil"/>
              <w:right w:val="single" w:sz="8" w:space="0" w:color="auto"/>
            </w:tcBorders>
            <w:shd w:val="clear" w:color="auto" w:fill="auto"/>
            <w:noWrap/>
            <w:vAlign w:val="center"/>
            <w:hideMark/>
          </w:tcPr>
          <w:p w:rsidR="00917F07" w:rsidRPr="003020A5" w:rsidRDefault="00917F07" w:rsidP="00660356">
            <w:pPr>
              <w:spacing w:after="0" w:line="240" w:lineRule="auto"/>
              <w:jc w:val="center"/>
              <w:rPr>
                <w:rFonts w:ascii="Times New Roman" w:eastAsia="Times New Roman" w:hAnsi="Times New Roman"/>
                <w:b/>
                <w:bCs/>
                <w:color w:val="000000"/>
                <w:sz w:val="24"/>
                <w:szCs w:val="24"/>
                <w:lang w:eastAsia="ru-RU"/>
              </w:rPr>
            </w:pPr>
            <w:r w:rsidRPr="003020A5">
              <w:rPr>
                <w:rFonts w:ascii="Times New Roman" w:eastAsia="Times New Roman" w:hAnsi="Times New Roman"/>
                <w:b/>
                <w:bCs/>
                <w:color w:val="000000"/>
                <w:lang w:eastAsia="ru-RU"/>
              </w:rPr>
              <w:t>%</w:t>
            </w:r>
          </w:p>
        </w:tc>
        <w:tc>
          <w:tcPr>
            <w:tcW w:w="1094" w:type="pct"/>
            <w:tcBorders>
              <w:top w:val="nil"/>
              <w:left w:val="nil"/>
              <w:bottom w:val="nil"/>
              <w:right w:val="single" w:sz="8" w:space="0" w:color="auto"/>
            </w:tcBorders>
            <w:shd w:val="clear" w:color="auto" w:fill="auto"/>
            <w:noWrap/>
            <w:vAlign w:val="center"/>
            <w:hideMark/>
          </w:tcPr>
          <w:p w:rsidR="00917F07" w:rsidRPr="000102AB" w:rsidRDefault="00917F07" w:rsidP="00660356">
            <w:pPr>
              <w:pStyle w:val="aff4"/>
              <w:jc w:val="left"/>
              <w:rPr>
                <w:sz w:val="22"/>
              </w:rPr>
            </w:pPr>
            <w:r>
              <w:rPr>
                <w:sz w:val="22"/>
              </w:rPr>
              <w:t>4,23</w:t>
            </w:r>
            <w:r w:rsidRPr="000102AB">
              <w:rPr>
                <w:sz w:val="22"/>
              </w:rPr>
              <w:t>%</w:t>
            </w:r>
          </w:p>
        </w:tc>
      </w:tr>
      <w:tr w:rsidR="00917F07" w:rsidRPr="003020A5" w:rsidTr="00660356">
        <w:trPr>
          <w:trHeight w:val="20"/>
        </w:trPr>
        <w:tc>
          <w:tcPr>
            <w:tcW w:w="3092" w:type="pct"/>
            <w:tcBorders>
              <w:top w:val="nil"/>
              <w:left w:val="single" w:sz="8" w:space="0" w:color="auto"/>
              <w:bottom w:val="single" w:sz="8" w:space="0" w:color="auto"/>
              <w:right w:val="single" w:sz="8" w:space="0" w:color="auto"/>
            </w:tcBorders>
            <w:shd w:val="clear" w:color="auto" w:fill="auto"/>
            <w:noWrap/>
            <w:vAlign w:val="center"/>
            <w:hideMark/>
          </w:tcPr>
          <w:p w:rsidR="00917F07" w:rsidRPr="003020A5" w:rsidRDefault="00917F07" w:rsidP="00660356">
            <w:pPr>
              <w:spacing w:after="0" w:line="240" w:lineRule="auto"/>
              <w:ind w:firstLineChars="100" w:firstLine="220"/>
              <w:rPr>
                <w:rFonts w:ascii="Times New Roman" w:eastAsia="Times New Roman" w:hAnsi="Times New Roman"/>
                <w:color w:val="000000"/>
                <w:lang w:eastAsia="ru-RU"/>
              </w:rPr>
            </w:pPr>
            <w:r w:rsidRPr="003020A5">
              <w:rPr>
                <w:rFonts w:ascii="Times New Roman" w:eastAsia="Times New Roman" w:hAnsi="Times New Roman"/>
                <w:color w:val="000000"/>
                <w:lang w:eastAsia="ru-RU"/>
              </w:rPr>
              <w:t>Срок окупаемости проекта без учета дисконтирования</w:t>
            </w:r>
          </w:p>
        </w:tc>
        <w:tc>
          <w:tcPr>
            <w:tcW w:w="814" w:type="pct"/>
            <w:tcBorders>
              <w:top w:val="nil"/>
              <w:left w:val="nil"/>
              <w:bottom w:val="single" w:sz="8" w:space="0" w:color="auto"/>
              <w:right w:val="single" w:sz="8" w:space="0" w:color="auto"/>
            </w:tcBorders>
            <w:shd w:val="clear" w:color="auto" w:fill="auto"/>
            <w:noWrap/>
            <w:vAlign w:val="bottom"/>
            <w:hideMark/>
          </w:tcPr>
          <w:p w:rsidR="00917F07" w:rsidRPr="003020A5" w:rsidRDefault="00917F07" w:rsidP="00660356">
            <w:pPr>
              <w:spacing w:after="0" w:line="240" w:lineRule="auto"/>
              <w:jc w:val="center"/>
              <w:rPr>
                <w:rFonts w:ascii="Times New Roman" w:eastAsia="Times New Roman" w:hAnsi="Times New Roman"/>
                <w:color w:val="000000"/>
                <w:lang w:eastAsia="ru-RU"/>
              </w:rPr>
            </w:pPr>
            <w:r w:rsidRPr="003020A5">
              <w:rPr>
                <w:rFonts w:ascii="Times New Roman" w:eastAsia="Times New Roman" w:hAnsi="Times New Roman"/>
                <w:color w:val="000000"/>
                <w:lang w:eastAsia="ru-RU"/>
              </w:rPr>
              <w:t>лет</w:t>
            </w:r>
          </w:p>
        </w:tc>
        <w:tc>
          <w:tcPr>
            <w:tcW w:w="1094" w:type="pct"/>
            <w:tcBorders>
              <w:top w:val="nil"/>
              <w:left w:val="nil"/>
              <w:bottom w:val="single" w:sz="8" w:space="0" w:color="auto"/>
              <w:right w:val="single" w:sz="8" w:space="0" w:color="auto"/>
            </w:tcBorders>
            <w:shd w:val="clear" w:color="auto" w:fill="auto"/>
            <w:noWrap/>
            <w:vAlign w:val="center"/>
            <w:hideMark/>
          </w:tcPr>
          <w:p w:rsidR="00917F07" w:rsidRPr="000102AB" w:rsidRDefault="00917F07" w:rsidP="00660356">
            <w:pPr>
              <w:pStyle w:val="aff4"/>
              <w:jc w:val="left"/>
              <w:rPr>
                <w:sz w:val="22"/>
              </w:rPr>
            </w:pPr>
            <w:r>
              <w:rPr>
                <w:sz w:val="22"/>
              </w:rPr>
              <w:t>22</w:t>
            </w:r>
          </w:p>
        </w:tc>
      </w:tr>
      <w:tr w:rsidR="00917F07" w:rsidRPr="003020A5" w:rsidTr="00660356">
        <w:trPr>
          <w:trHeight w:val="20"/>
        </w:trPr>
        <w:tc>
          <w:tcPr>
            <w:tcW w:w="3092" w:type="pct"/>
            <w:tcBorders>
              <w:top w:val="nil"/>
              <w:left w:val="single" w:sz="8" w:space="0" w:color="auto"/>
              <w:bottom w:val="single" w:sz="8" w:space="0" w:color="auto"/>
              <w:right w:val="single" w:sz="8" w:space="0" w:color="auto"/>
            </w:tcBorders>
            <w:shd w:val="clear" w:color="auto" w:fill="auto"/>
            <w:noWrap/>
            <w:vAlign w:val="center"/>
            <w:hideMark/>
          </w:tcPr>
          <w:p w:rsidR="00917F07" w:rsidRPr="003020A5" w:rsidRDefault="00917F07" w:rsidP="00660356">
            <w:pPr>
              <w:spacing w:after="0" w:line="240" w:lineRule="auto"/>
              <w:ind w:firstLineChars="100" w:firstLine="220"/>
              <w:rPr>
                <w:rFonts w:ascii="Times New Roman" w:eastAsia="Times New Roman" w:hAnsi="Times New Roman"/>
                <w:color w:val="000000"/>
                <w:lang w:eastAsia="ru-RU"/>
              </w:rPr>
            </w:pPr>
            <w:r w:rsidRPr="003020A5">
              <w:rPr>
                <w:rFonts w:ascii="Times New Roman" w:eastAsia="Times New Roman" w:hAnsi="Times New Roman"/>
                <w:color w:val="000000"/>
                <w:lang w:eastAsia="ru-RU"/>
              </w:rPr>
              <w:t>Срок окупаемости проекта c учетом дисконтирования</w:t>
            </w:r>
          </w:p>
        </w:tc>
        <w:tc>
          <w:tcPr>
            <w:tcW w:w="814" w:type="pct"/>
            <w:tcBorders>
              <w:top w:val="nil"/>
              <w:left w:val="nil"/>
              <w:bottom w:val="single" w:sz="8" w:space="0" w:color="auto"/>
              <w:right w:val="single" w:sz="8" w:space="0" w:color="auto"/>
            </w:tcBorders>
            <w:shd w:val="clear" w:color="auto" w:fill="auto"/>
            <w:noWrap/>
            <w:vAlign w:val="bottom"/>
            <w:hideMark/>
          </w:tcPr>
          <w:p w:rsidR="00917F07" w:rsidRPr="003020A5" w:rsidRDefault="00917F07" w:rsidP="00660356">
            <w:pPr>
              <w:spacing w:after="0" w:line="240" w:lineRule="auto"/>
              <w:jc w:val="center"/>
              <w:rPr>
                <w:rFonts w:ascii="Times New Roman" w:eastAsia="Times New Roman" w:hAnsi="Times New Roman"/>
                <w:color w:val="000000"/>
                <w:lang w:eastAsia="ru-RU"/>
              </w:rPr>
            </w:pPr>
            <w:r w:rsidRPr="003020A5">
              <w:rPr>
                <w:rFonts w:ascii="Times New Roman" w:eastAsia="Times New Roman" w:hAnsi="Times New Roman"/>
                <w:color w:val="000000"/>
                <w:lang w:eastAsia="ru-RU"/>
              </w:rPr>
              <w:t>лет</w:t>
            </w:r>
          </w:p>
        </w:tc>
        <w:tc>
          <w:tcPr>
            <w:tcW w:w="1094" w:type="pct"/>
            <w:tcBorders>
              <w:top w:val="nil"/>
              <w:left w:val="nil"/>
              <w:bottom w:val="single" w:sz="8" w:space="0" w:color="auto"/>
              <w:right w:val="single" w:sz="8" w:space="0" w:color="auto"/>
            </w:tcBorders>
            <w:shd w:val="clear" w:color="auto" w:fill="auto"/>
            <w:noWrap/>
            <w:vAlign w:val="center"/>
            <w:hideMark/>
          </w:tcPr>
          <w:p w:rsidR="00917F07" w:rsidRPr="000102AB" w:rsidRDefault="00917F07" w:rsidP="00917F07">
            <w:pPr>
              <w:pStyle w:val="aff4"/>
              <w:jc w:val="left"/>
              <w:rPr>
                <w:sz w:val="22"/>
              </w:rPr>
            </w:pPr>
            <w:r>
              <w:rPr>
                <w:sz w:val="22"/>
              </w:rPr>
              <w:t>40</w:t>
            </w:r>
          </w:p>
        </w:tc>
      </w:tr>
      <w:tr w:rsidR="00917F07" w:rsidRPr="003020A5" w:rsidTr="00660356">
        <w:trPr>
          <w:trHeight w:val="20"/>
        </w:trPr>
        <w:tc>
          <w:tcPr>
            <w:tcW w:w="3092" w:type="pct"/>
            <w:tcBorders>
              <w:top w:val="nil"/>
              <w:left w:val="single" w:sz="8" w:space="0" w:color="auto"/>
              <w:bottom w:val="single" w:sz="8" w:space="0" w:color="auto"/>
              <w:right w:val="single" w:sz="8" w:space="0" w:color="auto"/>
            </w:tcBorders>
            <w:shd w:val="clear" w:color="auto" w:fill="auto"/>
            <w:noWrap/>
            <w:vAlign w:val="center"/>
            <w:hideMark/>
          </w:tcPr>
          <w:p w:rsidR="00917F07" w:rsidRPr="003020A5" w:rsidRDefault="00917F07" w:rsidP="00660356">
            <w:pPr>
              <w:spacing w:after="0" w:line="240" w:lineRule="auto"/>
              <w:ind w:firstLineChars="100" w:firstLine="220"/>
              <w:rPr>
                <w:rFonts w:ascii="Times New Roman" w:eastAsia="Times New Roman" w:hAnsi="Times New Roman"/>
                <w:color w:val="000000"/>
                <w:lang w:eastAsia="ru-RU"/>
              </w:rPr>
            </w:pPr>
            <w:r w:rsidRPr="003020A5">
              <w:rPr>
                <w:rFonts w:ascii="Times New Roman" w:eastAsia="Times New Roman" w:hAnsi="Times New Roman"/>
                <w:color w:val="000000"/>
                <w:lang w:eastAsia="ru-RU"/>
              </w:rPr>
              <w:t xml:space="preserve">Индекс доходности затрат ИД </w:t>
            </w:r>
          </w:p>
        </w:tc>
        <w:tc>
          <w:tcPr>
            <w:tcW w:w="814" w:type="pct"/>
            <w:tcBorders>
              <w:top w:val="nil"/>
              <w:left w:val="nil"/>
              <w:bottom w:val="single" w:sz="8" w:space="0" w:color="auto"/>
              <w:right w:val="single" w:sz="8" w:space="0" w:color="auto"/>
            </w:tcBorders>
            <w:shd w:val="clear" w:color="auto" w:fill="auto"/>
            <w:noWrap/>
            <w:vAlign w:val="bottom"/>
            <w:hideMark/>
          </w:tcPr>
          <w:p w:rsidR="00917F07" w:rsidRPr="003020A5" w:rsidRDefault="00917F07" w:rsidP="00660356">
            <w:pPr>
              <w:spacing w:after="0" w:line="240" w:lineRule="auto"/>
              <w:jc w:val="center"/>
              <w:rPr>
                <w:rFonts w:ascii="Times New Roman" w:eastAsia="Times New Roman" w:hAnsi="Times New Roman"/>
                <w:color w:val="000000"/>
                <w:lang w:eastAsia="ru-RU"/>
              </w:rPr>
            </w:pPr>
            <w:r w:rsidRPr="003020A5">
              <w:rPr>
                <w:rFonts w:ascii="Times New Roman" w:eastAsia="Times New Roman" w:hAnsi="Times New Roman"/>
                <w:color w:val="000000"/>
                <w:lang w:eastAsia="ru-RU"/>
              </w:rPr>
              <w:t>доли ед.</w:t>
            </w:r>
          </w:p>
        </w:tc>
        <w:tc>
          <w:tcPr>
            <w:tcW w:w="1094" w:type="pct"/>
            <w:tcBorders>
              <w:top w:val="nil"/>
              <w:left w:val="nil"/>
              <w:bottom w:val="single" w:sz="8" w:space="0" w:color="auto"/>
              <w:right w:val="single" w:sz="8" w:space="0" w:color="auto"/>
            </w:tcBorders>
            <w:shd w:val="clear" w:color="auto" w:fill="auto"/>
            <w:noWrap/>
            <w:vAlign w:val="center"/>
            <w:hideMark/>
          </w:tcPr>
          <w:p w:rsidR="00917F07" w:rsidRPr="000102AB" w:rsidRDefault="00917F07" w:rsidP="00917F07">
            <w:pPr>
              <w:pStyle w:val="aff4"/>
              <w:jc w:val="left"/>
              <w:rPr>
                <w:sz w:val="22"/>
              </w:rPr>
            </w:pPr>
            <w:r w:rsidRPr="000102AB">
              <w:rPr>
                <w:sz w:val="22"/>
              </w:rPr>
              <w:t>2.</w:t>
            </w:r>
            <w:r>
              <w:rPr>
                <w:sz w:val="22"/>
              </w:rPr>
              <w:t>13</w:t>
            </w:r>
          </w:p>
        </w:tc>
      </w:tr>
      <w:tr w:rsidR="00917F07" w:rsidRPr="003020A5" w:rsidTr="00660356">
        <w:trPr>
          <w:trHeight w:val="20"/>
        </w:trPr>
        <w:tc>
          <w:tcPr>
            <w:tcW w:w="3092" w:type="pct"/>
            <w:tcBorders>
              <w:top w:val="nil"/>
              <w:left w:val="single" w:sz="8" w:space="0" w:color="auto"/>
              <w:bottom w:val="single" w:sz="8" w:space="0" w:color="auto"/>
              <w:right w:val="single" w:sz="8" w:space="0" w:color="auto"/>
            </w:tcBorders>
            <w:shd w:val="clear" w:color="auto" w:fill="auto"/>
            <w:noWrap/>
            <w:vAlign w:val="center"/>
            <w:hideMark/>
          </w:tcPr>
          <w:p w:rsidR="00917F07" w:rsidRPr="00917F07" w:rsidRDefault="00917F07" w:rsidP="00660356">
            <w:pPr>
              <w:spacing w:after="0" w:line="240" w:lineRule="auto"/>
              <w:ind w:firstLineChars="100" w:firstLine="220"/>
              <w:rPr>
                <w:rFonts w:ascii="Times New Roman" w:eastAsia="Times New Roman" w:hAnsi="Times New Roman"/>
                <w:color w:val="000000"/>
                <w:lang w:val="en-US" w:eastAsia="ru-RU"/>
              </w:rPr>
            </w:pPr>
            <w:r w:rsidRPr="003020A5">
              <w:rPr>
                <w:rFonts w:ascii="Times New Roman" w:eastAsia="Times New Roman" w:hAnsi="Times New Roman"/>
                <w:color w:val="000000"/>
                <w:lang w:eastAsia="ru-RU"/>
              </w:rPr>
              <w:t>И</w:t>
            </w:r>
            <w:r>
              <w:rPr>
                <w:rFonts w:ascii="Times New Roman" w:eastAsia="Times New Roman" w:hAnsi="Times New Roman"/>
                <w:color w:val="000000"/>
                <w:lang w:eastAsia="ru-RU"/>
              </w:rPr>
              <w:t>ндекс доходности инвестиций PI</w:t>
            </w:r>
            <w:r>
              <w:rPr>
                <w:rFonts w:ascii="Times New Roman" w:eastAsia="Times New Roman" w:hAnsi="Times New Roman"/>
                <w:color w:val="000000"/>
                <w:lang w:val="en-US" w:eastAsia="ru-RU"/>
              </w:rPr>
              <w:t>R</w:t>
            </w:r>
          </w:p>
        </w:tc>
        <w:tc>
          <w:tcPr>
            <w:tcW w:w="814" w:type="pct"/>
            <w:tcBorders>
              <w:top w:val="nil"/>
              <w:left w:val="nil"/>
              <w:bottom w:val="single" w:sz="8" w:space="0" w:color="auto"/>
              <w:right w:val="single" w:sz="8" w:space="0" w:color="auto"/>
            </w:tcBorders>
            <w:shd w:val="clear" w:color="auto" w:fill="auto"/>
            <w:noWrap/>
            <w:vAlign w:val="bottom"/>
            <w:hideMark/>
          </w:tcPr>
          <w:p w:rsidR="00917F07" w:rsidRPr="003020A5" w:rsidRDefault="00917F07" w:rsidP="00660356">
            <w:pPr>
              <w:spacing w:after="0" w:line="240" w:lineRule="auto"/>
              <w:jc w:val="center"/>
              <w:rPr>
                <w:rFonts w:ascii="Times New Roman" w:eastAsia="Times New Roman" w:hAnsi="Times New Roman"/>
                <w:color w:val="000000"/>
                <w:lang w:eastAsia="ru-RU"/>
              </w:rPr>
            </w:pPr>
            <w:r w:rsidRPr="003020A5">
              <w:rPr>
                <w:rFonts w:ascii="Times New Roman" w:eastAsia="Times New Roman" w:hAnsi="Times New Roman"/>
                <w:color w:val="000000"/>
                <w:lang w:eastAsia="ru-RU"/>
              </w:rPr>
              <w:t>доли ед.</w:t>
            </w:r>
          </w:p>
        </w:tc>
        <w:tc>
          <w:tcPr>
            <w:tcW w:w="1094" w:type="pct"/>
            <w:tcBorders>
              <w:top w:val="nil"/>
              <w:left w:val="nil"/>
              <w:bottom w:val="single" w:sz="8" w:space="0" w:color="auto"/>
              <w:right w:val="single" w:sz="8" w:space="0" w:color="auto"/>
            </w:tcBorders>
            <w:shd w:val="clear" w:color="auto" w:fill="auto"/>
            <w:noWrap/>
            <w:vAlign w:val="center"/>
            <w:hideMark/>
          </w:tcPr>
          <w:p w:rsidR="00917F07" w:rsidRPr="00917F07" w:rsidRDefault="00917F07" w:rsidP="00660356">
            <w:pPr>
              <w:pStyle w:val="aff4"/>
              <w:jc w:val="left"/>
              <w:rPr>
                <w:sz w:val="22"/>
                <w:lang w:val="en-US"/>
              </w:rPr>
            </w:pPr>
            <w:r>
              <w:rPr>
                <w:sz w:val="22"/>
                <w:lang w:val="en-US"/>
              </w:rPr>
              <w:t>0,69</w:t>
            </w:r>
          </w:p>
        </w:tc>
      </w:tr>
    </w:tbl>
    <w:p w:rsidR="00917F07" w:rsidRDefault="00917F07" w:rsidP="00917F07">
      <w:pPr>
        <w:spacing w:after="0" w:line="240" w:lineRule="auto"/>
        <w:ind w:firstLine="709"/>
        <w:jc w:val="center"/>
        <w:rPr>
          <w:rFonts w:ascii="Times New Roman" w:eastAsia="Times New Roman" w:hAnsi="Times New Roman"/>
          <w:b/>
          <w:sz w:val="24"/>
          <w:szCs w:val="24"/>
          <w:lang w:eastAsia="ru-RU"/>
        </w:rPr>
      </w:pPr>
    </w:p>
    <w:p w:rsidR="002A4EA2" w:rsidRPr="002271C6" w:rsidRDefault="002A4EA2" w:rsidP="002A4EA2">
      <w:pPr>
        <w:pStyle w:val="af6"/>
        <w:keepNext/>
        <w:rPr>
          <w:rFonts w:ascii="Times New Roman" w:hAnsi="Times New Roman" w:cs="Times New Roman"/>
          <w:b w:val="0"/>
          <w:i/>
          <w:color w:val="auto"/>
          <w:sz w:val="22"/>
          <w:szCs w:val="22"/>
          <w:lang w:val="ru-RU"/>
        </w:rPr>
      </w:pPr>
      <w:r w:rsidRPr="002271C6">
        <w:rPr>
          <w:rFonts w:ascii="Times New Roman" w:hAnsi="Times New Roman" w:cs="Times New Roman"/>
          <w:b w:val="0"/>
          <w:i/>
          <w:color w:val="auto"/>
          <w:sz w:val="22"/>
          <w:szCs w:val="22"/>
          <w:lang w:val="ru-RU"/>
        </w:rPr>
        <w:t xml:space="preserve">Таблица </w:t>
      </w:r>
      <w:r w:rsidRPr="002271C6">
        <w:rPr>
          <w:rFonts w:ascii="Times New Roman" w:hAnsi="Times New Roman" w:cs="Times New Roman"/>
          <w:b w:val="0"/>
          <w:i/>
          <w:color w:val="auto"/>
          <w:sz w:val="22"/>
          <w:szCs w:val="22"/>
        </w:rPr>
        <w:fldChar w:fldCharType="begin"/>
      </w:r>
      <w:r w:rsidRPr="002271C6">
        <w:rPr>
          <w:rFonts w:ascii="Times New Roman" w:hAnsi="Times New Roman" w:cs="Times New Roman"/>
          <w:b w:val="0"/>
          <w:i/>
          <w:color w:val="auto"/>
          <w:sz w:val="22"/>
          <w:szCs w:val="22"/>
          <w:lang w:val="ru-RU"/>
        </w:rPr>
        <w:instrText xml:space="preserve"> </w:instrText>
      </w:r>
      <w:r w:rsidRPr="002271C6">
        <w:rPr>
          <w:rFonts w:ascii="Times New Roman" w:hAnsi="Times New Roman" w:cs="Times New Roman"/>
          <w:b w:val="0"/>
          <w:i/>
          <w:color w:val="auto"/>
          <w:sz w:val="22"/>
          <w:szCs w:val="22"/>
        </w:rPr>
        <w:instrText>SEQ</w:instrText>
      </w:r>
      <w:r w:rsidRPr="002271C6">
        <w:rPr>
          <w:rFonts w:ascii="Times New Roman" w:hAnsi="Times New Roman" w:cs="Times New Roman"/>
          <w:b w:val="0"/>
          <w:i/>
          <w:color w:val="auto"/>
          <w:sz w:val="22"/>
          <w:szCs w:val="22"/>
          <w:lang w:val="ru-RU"/>
        </w:rPr>
        <w:instrText xml:space="preserve"> Таблица \* </w:instrText>
      </w:r>
      <w:r w:rsidRPr="002271C6">
        <w:rPr>
          <w:rFonts w:ascii="Times New Roman" w:hAnsi="Times New Roman" w:cs="Times New Roman"/>
          <w:b w:val="0"/>
          <w:i/>
          <w:color w:val="auto"/>
          <w:sz w:val="22"/>
          <w:szCs w:val="22"/>
        </w:rPr>
        <w:instrText>ARABIC</w:instrText>
      </w:r>
      <w:r w:rsidRPr="002271C6">
        <w:rPr>
          <w:rFonts w:ascii="Times New Roman" w:hAnsi="Times New Roman" w:cs="Times New Roman"/>
          <w:b w:val="0"/>
          <w:i/>
          <w:color w:val="auto"/>
          <w:sz w:val="22"/>
          <w:szCs w:val="22"/>
          <w:lang w:val="ru-RU"/>
        </w:rPr>
        <w:instrText xml:space="preserve"> </w:instrText>
      </w:r>
      <w:r w:rsidRPr="002271C6">
        <w:rPr>
          <w:rFonts w:ascii="Times New Roman" w:hAnsi="Times New Roman" w:cs="Times New Roman"/>
          <w:b w:val="0"/>
          <w:i/>
          <w:color w:val="auto"/>
          <w:sz w:val="22"/>
          <w:szCs w:val="22"/>
        </w:rPr>
        <w:fldChar w:fldCharType="separate"/>
      </w:r>
      <w:r w:rsidR="006B130C" w:rsidRPr="002271C6">
        <w:rPr>
          <w:rFonts w:ascii="Times New Roman" w:hAnsi="Times New Roman" w:cs="Times New Roman"/>
          <w:b w:val="0"/>
          <w:i/>
          <w:noProof/>
          <w:color w:val="auto"/>
          <w:sz w:val="22"/>
          <w:szCs w:val="22"/>
          <w:lang w:val="ru-RU"/>
        </w:rPr>
        <w:t>7</w:t>
      </w:r>
      <w:r w:rsidRPr="002271C6">
        <w:rPr>
          <w:rFonts w:ascii="Times New Roman" w:hAnsi="Times New Roman" w:cs="Times New Roman"/>
          <w:b w:val="0"/>
          <w:i/>
          <w:color w:val="auto"/>
          <w:sz w:val="22"/>
          <w:szCs w:val="22"/>
        </w:rPr>
        <w:fldChar w:fldCharType="end"/>
      </w:r>
      <w:r w:rsidRPr="002271C6">
        <w:rPr>
          <w:rFonts w:ascii="Times New Roman" w:hAnsi="Times New Roman" w:cs="Times New Roman"/>
          <w:b w:val="0"/>
          <w:i/>
          <w:color w:val="auto"/>
          <w:sz w:val="22"/>
          <w:szCs w:val="22"/>
          <w:lang w:val="ru-RU"/>
        </w:rPr>
        <w:t xml:space="preserve"> Интегральные показатели эффективности проекта</w:t>
      </w:r>
    </w:p>
    <w:tbl>
      <w:tblPr>
        <w:tblW w:w="6180" w:type="dxa"/>
        <w:tblInd w:w="108" w:type="dxa"/>
        <w:tblLook w:val="04A0" w:firstRow="1" w:lastRow="0" w:firstColumn="1" w:lastColumn="0" w:noHBand="0" w:noVBand="1"/>
      </w:tblPr>
      <w:tblGrid>
        <w:gridCol w:w="2768"/>
        <w:gridCol w:w="2156"/>
        <w:gridCol w:w="1256"/>
      </w:tblGrid>
      <w:tr w:rsidR="002A4EA2" w:rsidRPr="002A4EA2" w:rsidTr="00660356">
        <w:trPr>
          <w:trHeight w:val="285"/>
        </w:trPr>
        <w:tc>
          <w:tcPr>
            <w:tcW w:w="27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A4EA2" w:rsidRPr="002A4EA2" w:rsidRDefault="002A4EA2" w:rsidP="002A4EA2">
            <w:pPr>
              <w:spacing w:after="0" w:line="240" w:lineRule="auto"/>
              <w:jc w:val="center"/>
              <w:rPr>
                <w:rFonts w:ascii="Times New Roman" w:eastAsia="Times New Roman" w:hAnsi="Times New Roman" w:cs="Times New Roman"/>
                <w:b/>
                <w:bCs/>
                <w:lang w:eastAsia="ru-RU"/>
              </w:rPr>
            </w:pPr>
            <w:r w:rsidRPr="002A4EA2">
              <w:rPr>
                <w:rFonts w:ascii="Times New Roman" w:eastAsia="Times New Roman" w:hAnsi="Times New Roman" w:cs="Times New Roman"/>
                <w:b/>
                <w:bCs/>
                <w:lang w:eastAsia="ru-RU"/>
              </w:rPr>
              <w:t>Показатель</w:t>
            </w:r>
          </w:p>
        </w:tc>
        <w:tc>
          <w:tcPr>
            <w:tcW w:w="215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A4EA2" w:rsidRPr="002A4EA2" w:rsidRDefault="002A4EA2" w:rsidP="002A4EA2">
            <w:pPr>
              <w:spacing w:after="0" w:line="240" w:lineRule="auto"/>
              <w:jc w:val="center"/>
              <w:rPr>
                <w:rFonts w:ascii="Times New Roman" w:eastAsia="Times New Roman" w:hAnsi="Times New Roman" w:cs="Times New Roman"/>
                <w:b/>
                <w:bCs/>
                <w:lang w:eastAsia="ru-RU"/>
              </w:rPr>
            </w:pPr>
            <w:r w:rsidRPr="002A4EA2">
              <w:rPr>
                <w:rFonts w:ascii="Times New Roman" w:eastAsia="Times New Roman" w:hAnsi="Times New Roman" w:cs="Times New Roman"/>
                <w:b/>
                <w:bCs/>
                <w:lang w:eastAsia="ru-RU"/>
              </w:rPr>
              <w:t>ед.изм.</w:t>
            </w:r>
          </w:p>
        </w:tc>
        <w:tc>
          <w:tcPr>
            <w:tcW w:w="125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A4EA2" w:rsidRPr="002A4EA2" w:rsidRDefault="002A4EA2" w:rsidP="002A4EA2">
            <w:pPr>
              <w:spacing w:after="0" w:line="240" w:lineRule="auto"/>
              <w:jc w:val="center"/>
              <w:rPr>
                <w:rFonts w:ascii="Times New Roman" w:eastAsia="Times New Roman" w:hAnsi="Times New Roman" w:cs="Times New Roman"/>
                <w:b/>
                <w:bCs/>
                <w:lang w:eastAsia="ru-RU"/>
              </w:rPr>
            </w:pPr>
            <w:r w:rsidRPr="002A4EA2">
              <w:rPr>
                <w:rFonts w:ascii="Times New Roman" w:eastAsia="Times New Roman" w:hAnsi="Times New Roman" w:cs="Times New Roman"/>
                <w:b/>
                <w:bCs/>
                <w:lang w:eastAsia="ru-RU"/>
              </w:rPr>
              <w:t>Значение</w:t>
            </w:r>
          </w:p>
        </w:tc>
      </w:tr>
      <w:tr w:rsidR="002A4EA2" w:rsidRPr="002A4EA2" w:rsidTr="002A4EA2">
        <w:trPr>
          <w:trHeight w:val="255"/>
        </w:trPr>
        <w:tc>
          <w:tcPr>
            <w:tcW w:w="2768" w:type="dxa"/>
            <w:tcBorders>
              <w:top w:val="nil"/>
              <w:left w:val="single" w:sz="4" w:space="0" w:color="auto"/>
              <w:bottom w:val="single" w:sz="4" w:space="0" w:color="auto"/>
              <w:right w:val="single" w:sz="4" w:space="0" w:color="auto"/>
            </w:tcBorders>
            <w:shd w:val="clear" w:color="auto" w:fill="auto"/>
            <w:vAlign w:val="center"/>
            <w:hideMark/>
          </w:tcPr>
          <w:p w:rsidR="002A4EA2" w:rsidRPr="002A4EA2" w:rsidRDefault="002A4EA2" w:rsidP="002A4EA2">
            <w:pPr>
              <w:spacing w:after="0" w:line="240" w:lineRule="auto"/>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Чистый доход (PV)</w:t>
            </w:r>
          </w:p>
        </w:tc>
        <w:tc>
          <w:tcPr>
            <w:tcW w:w="21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млн.долл.</w:t>
            </w:r>
          </w:p>
        </w:tc>
        <w:tc>
          <w:tcPr>
            <w:tcW w:w="12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4038,0</w:t>
            </w:r>
          </w:p>
        </w:tc>
      </w:tr>
      <w:tr w:rsidR="002A4EA2" w:rsidRPr="002A4EA2" w:rsidTr="002A4EA2">
        <w:trPr>
          <w:trHeight w:val="510"/>
        </w:trPr>
        <w:tc>
          <w:tcPr>
            <w:tcW w:w="2768" w:type="dxa"/>
            <w:tcBorders>
              <w:top w:val="nil"/>
              <w:left w:val="single" w:sz="4" w:space="0" w:color="auto"/>
              <w:bottom w:val="single" w:sz="4" w:space="0" w:color="auto"/>
              <w:right w:val="single" w:sz="4" w:space="0" w:color="auto"/>
            </w:tcBorders>
            <w:shd w:val="clear" w:color="auto" w:fill="auto"/>
            <w:vAlign w:val="center"/>
            <w:hideMark/>
          </w:tcPr>
          <w:p w:rsidR="002A4EA2" w:rsidRPr="002A4EA2" w:rsidRDefault="002A4EA2" w:rsidP="002A4EA2">
            <w:pPr>
              <w:spacing w:after="0" w:line="240" w:lineRule="auto"/>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Чистый дисконтированный доход (NPV)</w:t>
            </w:r>
          </w:p>
        </w:tc>
        <w:tc>
          <w:tcPr>
            <w:tcW w:w="21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млн.долл.</w:t>
            </w:r>
          </w:p>
        </w:tc>
        <w:tc>
          <w:tcPr>
            <w:tcW w:w="12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-1346,9</w:t>
            </w:r>
          </w:p>
        </w:tc>
      </w:tr>
      <w:tr w:rsidR="002A4EA2" w:rsidRPr="002A4EA2" w:rsidTr="002A4EA2">
        <w:trPr>
          <w:trHeight w:val="510"/>
        </w:trPr>
        <w:tc>
          <w:tcPr>
            <w:tcW w:w="2768" w:type="dxa"/>
            <w:tcBorders>
              <w:top w:val="nil"/>
              <w:left w:val="single" w:sz="4" w:space="0" w:color="auto"/>
              <w:bottom w:val="single" w:sz="4" w:space="0" w:color="auto"/>
              <w:right w:val="single" w:sz="4" w:space="0" w:color="auto"/>
            </w:tcBorders>
            <w:shd w:val="clear" w:color="auto" w:fill="auto"/>
            <w:vAlign w:val="center"/>
            <w:hideMark/>
          </w:tcPr>
          <w:p w:rsidR="002A4EA2" w:rsidRPr="002A4EA2" w:rsidRDefault="002A4EA2" w:rsidP="002A4EA2">
            <w:pPr>
              <w:spacing w:after="0" w:line="240" w:lineRule="auto"/>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Внутренняя норма доходности проекта (IRR)</w:t>
            </w:r>
          </w:p>
        </w:tc>
        <w:tc>
          <w:tcPr>
            <w:tcW w:w="21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w:t>
            </w:r>
          </w:p>
        </w:tc>
        <w:tc>
          <w:tcPr>
            <w:tcW w:w="12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4,23%</w:t>
            </w:r>
          </w:p>
        </w:tc>
      </w:tr>
      <w:tr w:rsidR="002A4EA2" w:rsidRPr="002A4EA2" w:rsidTr="002A4EA2">
        <w:trPr>
          <w:trHeight w:val="765"/>
        </w:trPr>
        <w:tc>
          <w:tcPr>
            <w:tcW w:w="2768" w:type="dxa"/>
            <w:tcBorders>
              <w:top w:val="nil"/>
              <w:left w:val="single" w:sz="4" w:space="0" w:color="auto"/>
              <w:bottom w:val="single" w:sz="4" w:space="0" w:color="auto"/>
              <w:right w:val="single" w:sz="4" w:space="0" w:color="auto"/>
            </w:tcBorders>
            <w:shd w:val="clear" w:color="auto" w:fill="auto"/>
            <w:vAlign w:val="center"/>
            <w:hideMark/>
          </w:tcPr>
          <w:p w:rsidR="002A4EA2" w:rsidRPr="002A4EA2" w:rsidRDefault="002A4EA2" w:rsidP="002A4EA2">
            <w:pPr>
              <w:spacing w:after="0" w:line="240" w:lineRule="auto"/>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Максимальная отрицательная наличность без дисконтирования</w:t>
            </w:r>
          </w:p>
        </w:tc>
        <w:tc>
          <w:tcPr>
            <w:tcW w:w="21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млн.долл.</w:t>
            </w:r>
          </w:p>
        </w:tc>
        <w:tc>
          <w:tcPr>
            <w:tcW w:w="12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5838,7</w:t>
            </w:r>
          </w:p>
        </w:tc>
      </w:tr>
      <w:tr w:rsidR="002A4EA2" w:rsidRPr="002A4EA2" w:rsidTr="002A4EA2">
        <w:trPr>
          <w:trHeight w:val="510"/>
        </w:trPr>
        <w:tc>
          <w:tcPr>
            <w:tcW w:w="2768" w:type="dxa"/>
            <w:tcBorders>
              <w:top w:val="nil"/>
              <w:left w:val="single" w:sz="4" w:space="0" w:color="auto"/>
              <w:bottom w:val="single" w:sz="4" w:space="0" w:color="auto"/>
              <w:right w:val="single" w:sz="4" w:space="0" w:color="auto"/>
            </w:tcBorders>
            <w:shd w:val="clear" w:color="auto" w:fill="auto"/>
            <w:vAlign w:val="center"/>
            <w:hideMark/>
          </w:tcPr>
          <w:p w:rsidR="002A4EA2" w:rsidRPr="002A4EA2" w:rsidRDefault="002A4EA2" w:rsidP="002A4EA2">
            <w:pPr>
              <w:spacing w:after="0" w:line="240" w:lineRule="auto"/>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Срок окупаемости проекта без учета дисконтирования</w:t>
            </w:r>
          </w:p>
        </w:tc>
        <w:tc>
          <w:tcPr>
            <w:tcW w:w="21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лет</w:t>
            </w:r>
          </w:p>
        </w:tc>
        <w:tc>
          <w:tcPr>
            <w:tcW w:w="12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22</w:t>
            </w:r>
          </w:p>
        </w:tc>
      </w:tr>
      <w:tr w:rsidR="002A4EA2" w:rsidRPr="002A4EA2" w:rsidTr="002A4EA2">
        <w:trPr>
          <w:trHeight w:val="765"/>
        </w:trPr>
        <w:tc>
          <w:tcPr>
            <w:tcW w:w="2768" w:type="dxa"/>
            <w:tcBorders>
              <w:top w:val="nil"/>
              <w:left w:val="single" w:sz="4" w:space="0" w:color="auto"/>
              <w:bottom w:val="single" w:sz="4" w:space="0" w:color="auto"/>
              <w:right w:val="single" w:sz="4" w:space="0" w:color="auto"/>
            </w:tcBorders>
            <w:shd w:val="clear" w:color="auto" w:fill="auto"/>
            <w:vAlign w:val="center"/>
            <w:hideMark/>
          </w:tcPr>
          <w:p w:rsidR="002A4EA2" w:rsidRPr="002A4EA2" w:rsidRDefault="002A4EA2" w:rsidP="002A4EA2">
            <w:pPr>
              <w:spacing w:after="0" w:line="240" w:lineRule="auto"/>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Максимальная отрицательная наличность c учетом дисконтирования</w:t>
            </w:r>
          </w:p>
        </w:tc>
        <w:tc>
          <w:tcPr>
            <w:tcW w:w="21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млн.долл.</w:t>
            </w:r>
          </w:p>
        </w:tc>
        <w:tc>
          <w:tcPr>
            <w:tcW w:w="12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2671,6</w:t>
            </w:r>
          </w:p>
        </w:tc>
      </w:tr>
      <w:tr w:rsidR="002A4EA2" w:rsidRPr="002A4EA2" w:rsidTr="002A4EA2">
        <w:trPr>
          <w:trHeight w:val="510"/>
        </w:trPr>
        <w:tc>
          <w:tcPr>
            <w:tcW w:w="2768" w:type="dxa"/>
            <w:tcBorders>
              <w:top w:val="nil"/>
              <w:left w:val="single" w:sz="4" w:space="0" w:color="auto"/>
              <w:bottom w:val="single" w:sz="4" w:space="0" w:color="auto"/>
              <w:right w:val="single" w:sz="4" w:space="0" w:color="auto"/>
            </w:tcBorders>
            <w:shd w:val="clear" w:color="auto" w:fill="auto"/>
            <w:vAlign w:val="center"/>
            <w:hideMark/>
          </w:tcPr>
          <w:p w:rsidR="002A4EA2" w:rsidRPr="002A4EA2" w:rsidRDefault="002A4EA2" w:rsidP="002A4EA2">
            <w:pPr>
              <w:spacing w:after="0" w:line="240" w:lineRule="auto"/>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Срок окупаемости проекта c учетом дисконтирования</w:t>
            </w:r>
          </w:p>
        </w:tc>
        <w:tc>
          <w:tcPr>
            <w:tcW w:w="21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лет</w:t>
            </w:r>
          </w:p>
        </w:tc>
        <w:tc>
          <w:tcPr>
            <w:tcW w:w="12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40</w:t>
            </w:r>
          </w:p>
        </w:tc>
      </w:tr>
      <w:tr w:rsidR="002A4EA2" w:rsidRPr="002A4EA2" w:rsidTr="002A4EA2">
        <w:trPr>
          <w:trHeight w:val="510"/>
        </w:trPr>
        <w:tc>
          <w:tcPr>
            <w:tcW w:w="2768" w:type="dxa"/>
            <w:tcBorders>
              <w:top w:val="nil"/>
              <w:left w:val="single" w:sz="4" w:space="0" w:color="auto"/>
              <w:bottom w:val="single" w:sz="4" w:space="0" w:color="auto"/>
              <w:right w:val="single" w:sz="4" w:space="0" w:color="auto"/>
            </w:tcBorders>
            <w:shd w:val="clear" w:color="auto" w:fill="auto"/>
            <w:vAlign w:val="center"/>
            <w:hideMark/>
          </w:tcPr>
          <w:p w:rsidR="002A4EA2" w:rsidRPr="002A4EA2" w:rsidRDefault="002A4EA2" w:rsidP="002A4EA2">
            <w:pPr>
              <w:spacing w:after="0" w:line="240" w:lineRule="auto"/>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Индекс доходности затрат ИД (методика Лукойла)</w:t>
            </w:r>
          </w:p>
        </w:tc>
        <w:tc>
          <w:tcPr>
            <w:tcW w:w="21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доли ед.</w:t>
            </w:r>
          </w:p>
        </w:tc>
        <w:tc>
          <w:tcPr>
            <w:tcW w:w="12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2,13</w:t>
            </w:r>
          </w:p>
        </w:tc>
      </w:tr>
      <w:tr w:rsidR="002A4EA2" w:rsidRPr="002A4EA2" w:rsidTr="002A4EA2">
        <w:trPr>
          <w:trHeight w:val="765"/>
        </w:trPr>
        <w:tc>
          <w:tcPr>
            <w:tcW w:w="2768" w:type="dxa"/>
            <w:tcBorders>
              <w:top w:val="nil"/>
              <w:left w:val="single" w:sz="4" w:space="0" w:color="auto"/>
              <w:bottom w:val="single" w:sz="4" w:space="0" w:color="auto"/>
              <w:right w:val="single" w:sz="4" w:space="0" w:color="auto"/>
            </w:tcBorders>
            <w:shd w:val="clear" w:color="auto" w:fill="auto"/>
            <w:vAlign w:val="center"/>
            <w:hideMark/>
          </w:tcPr>
          <w:p w:rsidR="002A4EA2" w:rsidRPr="002A4EA2" w:rsidRDefault="002A4EA2" w:rsidP="002A4EA2">
            <w:pPr>
              <w:spacing w:after="0" w:line="240" w:lineRule="auto"/>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Индекс доходности инвестиций PIR без  дисконтирования  (методика BP)</w:t>
            </w:r>
          </w:p>
        </w:tc>
        <w:tc>
          <w:tcPr>
            <w:tcW w:w="21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доли ед.</w:t>
            </w:r>
          </w:p>
        </w:tc>
        <w:tc>
          <w:tcPr>
            <w:tcW w:w="12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0,69</w:t>
            </w:r>
          </w:p>
        </w:tc>
      </w:tr>
      <w:tr w:rsidR="002A4EA2" w:rsidRPr="002A4EA2" w:rsidTr="002A4EA2">
        <w:trPr>
          <w:trHeight w:val="765"/>
        </w:trPr>
        <w:tc>
          <w:tcPr>
            <w:tcW w:w="2768" w:type="dxa"/>
            <w:tcBorders>
              <w:top w:val="nil"/>
              <w:left w:val="single" w:sz="4" w:space="0" w:color="auto"/>
              <w:bottom w:val="single" w:sz="4" w:space="0" w:color="auto"/>
              <w:right w:val="single" w:sz="4" w:space="0" w:color="auto"/>
            </w:tcBorders>
            <w:shd w:val="clear" w:color="auto" w:fill="auto"/>
            <w:vAlign w:val="center"/>
            <w:hideMark/>
          </w:tcPr>
          <w:p w:rsidR="002A4EA2" w:rsidRPr="002A4EA2" w:rsidRDefault="002A4EA2" w:rsidP="002A4EA2">
            <w:pPr>
              <w:spacing w:after="0" w:line="240" w:lineRule="auto"/>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Индекс доходности инвестиций PIR(i) с дисконтированием (методика BP)</w:t>
            </w:r>
          </w:p>
        </w:tc>
        <w:tc>
          <w:tcPr>
            <w:tcW w:w="21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доли ед.</w:t>
            </w:r>
          </w:p>
        </w:tc>
        <w:tc>
          <w:tcPr>
            <w:tcW w:w="1256" w:type="dxa"/>
            <w:tcBorders>
              <w:top w:val="nil"/>
              <w:left w:val="nil"/>
              <w:bottom w:val="single" w:sz="4" w:space="0" w:color="auto"/>
              <w:right w:val="single" w:sz="4" w:space="0" w:color="auto"/>
            </w:tcBorders>
            <w:shd w:val="clear" w:color="auto" w:fill="auto"/>
            <w:noWrap/>
            <w:vAlign w:val="bottom"/>
            <w:hideMark/>
          </w:tcPr>
          <w:p w:rsidR="002A4EA2" w:rsidRPr="002A4EA2" w:rsidRDefault="002A4EA2" w:rsidP="002A4EA2">
            <w:pPr>
              <w:spacing w:after="0" w:line="240" w:lineRule="auto"/>
              <w:jc w:val="center"/>
              <w:rPr>
                <w:rFonts w:ascii="Times New Roman" w:eastAsia="Times New Roman" w:hAnsi="Times New Roman" w:cs="Times New Roman"/>
                <w:sz w:val="20"/>
                <w:szCs w:val="20"/>
                <w:lang w:eastAsia="ru-RU"/>
              </w:rPr>
            </w:pPr>
            <w:r w:rsidRPr="002A4EA2">
              <w:rPr>
                <w:rFonts w:ascii="Times New Roman" w:eastAsia="Times New Roman" w:hAnsi="Times New Roman" w:cs="Times New Roman"/>
                <w:sz w:val="20"/>
                <w:szCs w:val="20"/>
                <w:lang w:eastAsia="ru-RU"/>
              </w:rPr>
              <w:t>-0,50</w:t>
            </w:r>
          </w:p>
        </w:tc>
      </w:tr>
    </w:tbl>
    <w:p w:rsidR="00640E90" w:rsidRDefault="00640E90" w:rsidP="00216D8E">
      <w:pPr>
        <w:autoSpaceDE w:val="0"/>
        <w:autoSpaceDN w:val="0"/>
        <w:adjustRightInd w:val="0"/>
        <w:spacing w:after="360" w:line="360" w:lineRule="auto"/>
        <w:ind w:firstLine="709"/>
        <w:contextualSpacing/>
        <w:jc w:val="both"/>
        <w:rPr>
          <w:rFonts w:ascii="Times New Roman" w:hAnsi="Times New Roman" w:cs="Times New Roman"/>
          <w:sz w:val="28"/>
          <w:szCs w:val="28"/>
        </w:rPr>
      </w:pPr>
    </w:p>
    <w:p w:rsidR="00802432" w:rsidRDefault="00802432" w:rsidP="00216D8E">
      <w:pPr>
        <w:autoSpaceDE w:val="0"/>
        <w:autoSpaceDN w:val="0"/>
        <w:adjustRightInd w:val="0"/>
        <w:spacing w:after="360" w:line="360" w:lineRule="auto"/>
        <w:ind w:firstLine="709"/>
        <w:contextualSpacing/>
        <w:jc w:val="both"/>
        <w:rPr>
          <w:rFonts w:ascii="Times New Roman" w:hAnsi="Times New Roman" w:cs="Times New Roman"/>
          <w:sz w:val="28"/>
          <w:szCs w:val="28"/>
        </w:rPr>
      </w:pPr>
    </w:p>
    <w:p w:rsidR="00802432" w:rsidRDefault="00802432" w:rsidP="00216D8E">
      <w:pPr>
        <w:autoSpaceDE w:val="0"/>
        <w:autoSpaceDN w:val="0"/>
        <w:adjustRightInd w:val="0"/>
        <w:spacing w:after="360" w:line="360" w:lineRule="auto"/>
        <w:ind w:firstLine="709"/>
        <w:contextualSpacing/>
        <w:jc w:val="both"/>
        <w:rPr>
          <w:rFonts w:ascii="Times New Roman" w:hAnsi="Times New Roman" w:cs="Times New Roman"/>
          <w:sz w:val="28"/>
          <w:szCs w:val="28"/>
        </w:rPr>
      </w:pPr>
    </w:p>
    <w:p w:rsidR="00640E90" w:rsidRDefault="00640E90" w:rsidP="00216D8E">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сравнения сценарных условий реализации проекта отражены в таблице ниже:</w:t>
      </w:r>
    </w:p>
    <w:tbl>
      <w:tblPr>
        <w:tblW w:w="9571" w:type="dxa"/>
        <w:tblLook w:val="04A0" w:firstRow="1" w:lastRow="0" w:firstColumn="1" w:lastColumn="0" w:noHBand="0" w:noVBand="1"/>
      </w:tblPr>
      <w:tblGrid>
        <w:gridCol w:w="1234"/>
        <w:gridCol w:w="1832"/>
        <w:gridCol w:w="2004"/>
        <w:gridCol w:w="1237"/>
        <w:gridCol w:w="1598"/>
        <w:gridCol w:w="1666"/>
      </w:tblGrid>
      <w:tr w:rsidR="00640E90" w:rsidRPr="00640E90" w:rsidTr="00660356">
        <w:trPr>
          <w:trHeight w:val="267"/>
        </w:trPr>
        <w:tc>
          <w:tcPr>
            <w:tcW w:w="9571" w:type="dxa"/>
            <w:gridSpan w:val="6"/>
            <w:tcBorders>
              <w:top w:val="nil"/>
              <w:left w:val="nil"/>
              <w:bottom w:val="single" w:sz="4" w:space="0" w:color="auto"/>
              <w:right w:val="nil"/>
            </w:tcBorders>
            <w:shd w:val="clear" w:color="auto" w:fill="auto"/>
            <w:noWrap/>
            <w:vAlign w:val="bottom"/>
            <w:hideMark/>
          </w:tcPr>
          <w:p w:rsidR="00640E90" w:rsidRPr="00640E90" w:rsidRDefault="00640E90" w:rsidP="00640E90">
            <w:pPr>
              <w:spacing w:after="0" w:line="240" w:lineRule="auto"/>
              <w:rPr>
                <w:rFonts w:ascii="Arial" w:eastAsia="Times New Roman" w:hAnsi="Arial" w:cs="Arial"/>
                <w:b/>
                <w:bCs/>
                <w:sz w:val="20"/>
                <w:szCs w:val="20"/>
                <w:lang w:eastAsia="ru-RU"/>
              </w:rPr>
            </w:pPr>
          </w:p>
        </w:tc>
      </w:tr>
      <w:tr w:rsidR="00660356" w:rsidRPr="00640E90" w:rsidTr="00660356">
        <w:trPr>
          <w:trHeight w:val="800"/>
        </w:trPr>
        <w:tc>
          <w:tcPr>
            <w:tcW w:w="1234"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640E90" w:rsidRPr="00640E90" w:rsidRDefault="00640E90" w:rsidP="00640E90">
            <w:pPr>
              <w:spacing w:after="0" w:line="240" w:lineRule="auto"/>
              <w:rPr>
                <w:rFonts w:ascii="Times New Roman" w:eastAsia="Times New Roman" w:hAnsi="Times New Roman" w:cs="Times New Roman"/>
                <w:b/>
                <w:lang w:eastAsia="ru-RU"/>
              </w:rPr>
            </w:pPr>
            <w:r w:rsidRPr="00640E90">
              <w:rPr>
                <w:rFonts w:ascii="Times New Roman" w:eastAsia="Times New Roman" w:hAnsi="Times New Roman" w:cs="Times New Roman"/>
                <w:b/>
                <w:lang w:eastAsia="ru-RU"/>
              </w:rPr>
              <w:t>№</w:t>
            </w:r>
          </w:p>
        </w:tc>
        <w:tc>
          <w:tcPr>
            <w:tcW w:w="1832" w:type="dxa"/>
            <w:tcBorders>
              <w:top w:val="nil"/>
              <w:left w:val="nil"/>
              <w:bottom w:val="single" w:sz="4" w:space="0" w:color="auto"/>
              <w:right w:val="single" w:sz="4" w:space="0" w:color="auto"/>
            </w:tcBorders>
            <w:shd w:val="clear" w:color="auto" w:fill="B8CCE4" w:themeFill="accent1" w:themeFillTint="66"/>
            <w:noWrap/>
            <w:vAlign w:val="center"/>
            <w:hideMark/>
          </w:tcPr>
          <w:p w:rsidR="00640E90" w:rsidRPr="00640E90" w:rsidRDefault="00640E90" w:rsidP="00640E90">
            <w:pPr>
              <w:spacing w:after="0" w:line="240" w:lineRule="auto"/>
              <w:rPr>
                <w:rFonts w:ascii="Times New Roman" w:eastAsia="Times New Roman" w:hAnsi="Times New Roman" w:cs="Times New Roman"/>
                <w:b/>
                <w:lang w:eastAsia="ru-RU"/>
              </w:rPr>
            </w:pPr>
            <w:r w:rsidRPr="00640E90">
              <w:rPr>
                <w:rFonts w:ascii="Times New Roman" w:eastAsia="Times New Roman" w:hAnsi="Times New Roman" w:cs="Times New Roman"/>
                <w:b/>
                <w:lang w:eastAsia="ru-RU"/>
              </w:rPr>
              <w:t>Название</w:t>
            </w:r>
          </w:p>
        </w:tc>
        <w:tc>
          <w:tcPr>
            <w:tcW w:w="2004" w:type="dxa"/>
            <w:tcBorders>
              <w:top w:val="nil"/>
              <w:left w:val="nil"/>
              <w:bottom w:val="single" w:sz="4" w:space="0" w:color="auto"/>
              <w:right w:val="single" w:sz="4" w:space="0" w:color="auto"/>
            </w:tcBorders>
            <w:shd w:val="clear" w:color="auto" w:fill="B8CCE4" w:themeFill="accent1" w:themeFillTint="66"/>
            <w:vAlign w:val="center"/>
            <w:hideMark/>
          </w:tcPr>
          <w:p w:rsidR="00640E90" w:rsidRPr="00640E90" w:rsidRDefault="00640E90" w:rsidP="00604A34">
            <w:pPr>
              <w:spacing w:after="0" w:line="240" w:lineRule="auto"/>
              <w:rPr>
                <w:rFonts w:ascii="Times New Roman" w:eastAsia="Times New Roman" w:hAnsi="Times New Roman" w:cs="Times New Roman"/>
                <w:b/>
                <w:lang w:eastAsia="ru-RU"/>
              </w:rPr>
            </w:pPr>
            <w:r w:rsidRPr="00640E90">
              <w:rPr>
                <w:rFonts w:ascii="Times New Roman" w:eastAsia="Times New Roman" w:hAnsi="Times New Roman" w:cs="Times New Roman"/>
                <w:b/>
                <w:lang w:eastAsia="ru-RU"/>
              </w:rPr>
              <w:t>NPV без аварии,</w:t>
            </w:r>
            <w:r w:rsidRPr="00640E90">
              <w:rPr>
                <w:rFonts w:ascii="Times New Roman" w:eastAsia="Times New Roman" w:hAnsi="Times New Roman" w:cs="Times New Roman"/>
                <w:b/>
                <w:lang w:eastAsia="ru-RU"/>
              </w:rPr>
              <w:br/>
              <w:t>млн.</w:t>
            </w:r>
            <w:r w:rsidR="00604A34">
              <w:rPr>
                <w:rFonts w:ascii="Times New Roman" w:eastAsia="Times New Roman" w:hAnsi="Times New Roman" w:cs="Times New Roman"/>
                <w:b/>
                <w:lang w:eastAsia="ru-RU"/>
              </w:rPr>
              <w:t xml:space="preserve"> долл</w:t>
            </w:r>
            <w:r w:rsidRPr="00640E90">
              <w:rPr>
                <w:rFonts w:ascii="Times New Roman" w:eastAsia="Times New Roman" w:hAnsi="Times New Roman" w:cs="Times New Roman"/>
                <w:b/>
                <w:lang w:eastAsia="ru-RU"/>
              </w:rPr>
              <w:t>.</w:t>
            </w:r>
          </w:p>
        </w:tc>
        <w:tc>
          <w:tcPr>
            <w:tcW w:w="1237" w:type="dxa"/>
            <w:tcBorders>
              <w:top w:val="nil"/>
              <w:left w:val="nil"/>
              <w:bottom w:val="single" w:sz="4" w:space="0" w:color="auto"/>
              <w:right w:val="single" w:sz="4" w:space="0" w:color="auto"/>
            </w:tcBorders>
            <w:shd w:val="clear" w:color="auto" w:fill="B8CCE4" w:themeFill="accent1" w:themeFillTint="66"/>
            <w:vAlign w:val="center"/>
            <w:hideMark/>
          </w:tcPr>
          <w:p w:rsidR="00640E90" w:rsidRPr="00640E90" w:rsidRDefault="00640E90" w:rsidP="00604A34">
            <w:pPr>
              <w:spacing w:after="0" w:line="240" w:lineRule="auto"/>
              <w:rPr>
                <w:rFonts w:ascii="Times New Roman" w:eastAsia="Times New Roman" w:hAnsi="Times New Roman" w:cs="Times New Roman"/>
                <w:b/>
                <w:lang w:eastAsia="ru-RU"/>
              </w:rPr>
            </w:pPr>
            <w:r w:rsidRPr="00640E90">
              <w:rPr>
                <w:rFonts w:ascii="Times New Roman" w:eastAsia="Times New Roman" w:hAnsi="Times New Roman" w:cs="Times New Roman"/>
                <w:b/>
                <w:lang w:eastAsia="ru-RU"/>
              </w:rPr>
              <w:t>NPV с аварией,</w:t>
            </w:r>
            <w:r w:rsidRPr="00640E90">
              <w:rPr>
                <w:rFonts w:ascii="Times New Roman" w:eastAsia="Times New Roman" w:hAnsi="Times New Roman" w:cs="Times New Roman"/>
                <w:b/>
                <w:lang w:eastAsia="ru-RU"/>
              </w:rPr>
              <w:br/>
              <w:t>млн.</w:t>
            </w:r>
            <w:r w:rsidR="00604A34">
              <w:rPr>
                <w:rFonts w:ascii="Times New Roman" w:eastAsia="Times New Roman" w:hAnsi="Times New Roman" w:cs="Times New Roman"/>
                <w:b/>
                <w:lang w:eastAsia="ru-RU"/>
              </w:rPr>
              <w:t xml:space="preserve"> долл</w:t>
            </w:r>
            <w:r w:rsidRPr="00640E90">
              <w:rPr>
                <w:rFonts w:ascii="Times New Roman" w:eastAsia="Times New Roman" w:hAnsi="Times New Roman" w:cs="Times New Roman"/>
                <w:b/>
                <w:lang w:eastAsia="ru-RU"/>
              </w:rPr>
              <w:t>.</w:t>
            </w:r>
          </w:p>
        </w:tc>
        <w:tc>
          <w:tcPr>
            <w:tcW w:w="1598" w:type="dxa"/>
            <w:tcBorders>
              <w:top w:val="nil"/>
              <w:left w:val="nil"/>
              <w:bottom w:val="single" w:sz="4" w:space="0" w:color="auto"/>
              <w:right w:val="single" w:sz="4" w:space="0" w:color="auto"/>
            </w:tcBorders>
            <w:shd w:val="clear" w:color="auto" w:fill="B8CCE4" w:themeFill="accent1" w:themeFillTint="66"/>
            <w:vAlign w:val="center"/>
            <w:hideMark/>
          </w:tcPr>
          <w:p w:rsidR="00640E90" w:rsidRPr="00640E90" w:rsidRDefault="00640E90" w:rsidP="00640E90">
            <w:pPr>
              <w:spacing w:after="0" w:line="240" w:lineRule="auto"/>
              <w:rPr>
                <w:rFonts w:ascii="Times New Roman" w:eastAsia="Times New Roman" w:hAnsi="Times New Roman" w:cs="Times New Roman"/>
                <w:b/>
                <w:lang w:eastAsia="ru-RU"/>
              </w:rPr>
            </w:pPr>
            <w:r w:rsidRPr="00640E90">
              <w:rPr>
                <w:rFonts w:ascii="Times New Roman" w:eastAsia="Times New Roman" w:hAnsi="Times New Roman" w:cs="Times New Roman"/>
                <w:b/>
                <w:lang w:eastAsia="ru-RU"/>
              </w:rPr>
              <w:t>Вероятность аварии</w:t>
            </w:r>
          </w:p>
        </w:tc>
        <w:tc>
          <w:tcPr>
            <w:tcW w:w="1666" w:type="dxa"/>
            <w:tcBorders>
              <w:top w:val="nil"/>
              <w:left w:val="nil"/>
              <w:bottom w:val="single" w:sz="4" w:space="0" w:color="auto"/>
              <w:right w:val="single" w:sz="4" w:space="0" w:color="auto"/>
            </w:tcBorders>
            <w:shd w:val="clear" w:color="auto" w:fill="B8CCE4" w:themeFill="accent1" w:themeFillTint="66"/>
            <w:vAlign w:val="center"/>
            <w:hideMark/>
          </w:tcPr>
          <w:p w:rsidR="00640E90" w:rsidRPr="00640E90" w:rsidRDefault="00640E90" w:rsidP="00604A34">
            <w:pPr>
              <w:spacing w:after="0" w:line="240" w:lineRule="auto"/>
              <w:rPr>
                <w:rFonts w:ascii="Times New Roman" w:eastAsia="Times New Roman" w:hAnsi="Times New Roman" w:cs="Times New Roman"/>
                <w:b/>
                <w:lang w:eastAsia="ru-RU"/>
              </w:rPr>
            </w:pPr>
            <w:r w:rsidRPr="00640E90">
              <w:rPr>
                <w:rFonts w:ascii="Times New Roman" w:eastAsia="Times New Roman" w:hAnsi="Times New Roman" w:cs="Times New Roman"/>
                <w:b/>
                <w:lang w:eastAsia="ru-RU"/>
              </w:rPr>
              <w:t>NPV итоговый,</w:t>
            </w:r>
            <w:r w:rsidRPr="00640E90">
              <w:rPr>
                <w:rFonts w:ascii="Times New Roman" w:eastAsia="Times New Roman" w:hAnsi="Times New Roman" w:cs="Times New Roman"/>
                <w:b/>
                <w:lang w:eastAsia="ru-RU"/>
              </w:rPr>
              <w:br/>
              <w:t>млн.</w:t>
            </w:r>
            <w:r w:rsidR="00604A34">
              <w:rPr>
                <w:rFonts w:ascii="Times New Roman" w:eastAsia="Times New Roman" w:hAnsi="Times New Roman" w:cs="Times New Roman"/>
                <w:b/>
                <w:lang w:eastAsia="ru-RU"/>
              </w:rPr>
              <w:t xml:space="preserve"> долл</w:t>
            </w:r>
            <w:r w:rsidRPr="00640E90">
              <w:rPr>
                <w:rFonts w:ascii="Times New Roman" w:eastAsia="Times New Roman" w:hAnsi="Times New Roman" w:cs="Times New Roman"/>
                <w:b/>
                <w:lang w:eastAsia="ru-RU"/>
              </w:rPr>
              <w:t>.</w:t>
            </w:r>
          </w:p>
        </w:tc>
      </w:tr>
      <w:tr w:rsidR="00640E90" w:rsidRPr="00640E90" w:rsidTr="00660356">
        <w:trPr>
          <w:trHeight w:val="267"/>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640E90" w:rsidRPr="00640E90" w:rsidRDefault="00640E90" w:rsidP="00640E90">
            <w:pPr>
              <w:spacing w:after="0" w:line="240" w:lineRule="auto"/>
              <w:jc w:val="center"/>
              <w:rPr>
                <w:rFonts w:ascii="Times New Roman" w:eastAsia="Times New Roman" w:hAnsi="Times New Roman" w:cs="Times New Roman"/>
                <w:lang w:eastAsia="ru-RU"/>
              </w:rPr>
            </w:pPr>
            <w:r w:rsidRPr="00640E90">
              <w:rPr>
                <w:rFonts w:ascii="Times New Roman" w:eastAsia="Times New Roman" w:hAnsi="Times New Roman" w:cs="Times New Roman"/>
                <w:lang w:eastAsia="ru-RU"/>
              </w:rPr>
              <w:t>1</w:t>
            </w:r>
          </w:p>
        </w:tc>
        <w:tc>
          <w:tcPr>
            <w:tcW w:w="1832" w:type="dxa"/>
            <w:tcBorders>
              <w:top w:val="nil"/>
              <w:left w:val="nil"/>
              <w:bottom w:val="single" w:sz="4" w:space="0" w:color="auto"/>
              <w:right w:val="single" w:sz="4" w:space="0" w:color="auto"/>
            </w:tcBorders>
            <w:shd w:val="clear" w:color="auto" w:fill="auto"/>
            <w:noWrap/>
            <w:vAlign w:val="bottom"/>
            <w:hideMark/>
          </w:tcPr>
          <w:p w:rsidR="00640E90" w:rsidRPr="00640E90" w:rsidRDefault="00640E90" w:rsidP="00640E90">
            <w:pPr>
              <w:spacing w:after="0" w:line="240" w:lineRule="auto"/>
              <w:rPr>
                <w:rFonts w:ascii="Times New Roman" w:eastAsia="Times New Roman" w:hAnsi="Times New Roman" w:cs="Times New Roman"/>
                <w:lang w:eastAsia="ru-RU"/>
              </w:rPr>
            </w:pPr>
            <w:r w:rsidRPr="00640E90">
              <w:rPr>
                <w:rFonts w:ascii="Times New Roman" w:eastAsia="Times New Roman" w:hAnsi="Times New Roman" w:cs="Times New Roman"/>
                <w:lang w:eastAsia="ru-RU"/>
              </w:rPr>
              <w:t>Внутренний сервис</w:t>
            </w:r>
          </w:p>
        </w:tc>
        <w:tc>
          <w:tcPr>
            <w:tcW w:w="2004" w:type="dxa"/>
            <w:tcBorders>
              <w:top w:val="nil"/>
              <w:left w:val="nil"/>
              <w:bottom w:val="single" w:sz="4" w:space="0" w:color="auto"/>
              <w:right w:val="single" w:sz="4" w:space="0" w:color="auto"/>
            </w:tcBorders>
            <w:shd w:val="clear" w:color="auto" w:fill="auto"/>
            <w:vAlign w:val="bottom"/>
            <w:hideMark/>
          </w:tcPr>
          <w:p w:rsidR="00640E90" w:rsidRPr="00640E90" w:rsidRDefault="00640E90" w:rsidP="00640E90">
            <w:pPr>
              <w:spacing w:after="0" w:line="240" w:lineRule="auto"/>
              <w:jc w:val="right"/>
              <w:rPr>
                <w:rFonts w:ascii="Times New Roman" w:eastAsia="Times New Roman" w:hAnsi="Times New Roman" w:cs="Times New Roman"/>
                <w:lang w:eastAsia="ru-RU"/>
              </w:rPr>
            </w:pPr>
            <w:r w:rsidRPr="00640E90">
              <w:rPr>
                <w:rFonts w:ascii="Times New Roman" w:eastAsia="Times New Roman" w:hAnsi="Times New Roman" w:cs="Times New Roman"/>
                <w:lang w:eastAsia="ru-RU"/>
              </w:rPr>
              <w:t>-1346,9</w:t>
            </w:r>
          </w:p>
        </w:tc>
        <w:tc>
          <w:tcPr>
            <w:tcW w:w="1237" w:type="dxa"/>
            <w:tcBorders>
              <w:top w:val="nil"/>
              <w:left w:val="nil"/>
              <w:bottom w:val="single" w:sz="4" w:space="0" w:color="auto"/>
              <w:right w:val="single" w:sz="4" w:space="0" w:color="auto"/>
            </w:tcBorders>
            <w:shd w:val="clear" w:color="auto" w:fill="auto"/>
            <w:vAlign w:val="bottom"/>
            <w:hideMark/>
          </w:tcPr>
          <w:p w:rsidR="00640E90" w:rsidRPr="00640E90" w:rsidRDefault="00640E90" w:rsidP="00640E90">
            <w:pPr>
              <w:spacing w:after="0" w:line="240" w:lineRule="auto"/>
              <w:jc w:val="right"/>
              <w:rPr>
                <w:rFonts w:ascii="Times New Roman" w:eastAsia="Times New Roman" w:hAnsi="Times New Roman" w:cs="Times New Roman"/>
                <w:lang w:eastAsia="ru-RU"/>
              </w:rPr>
            </w:pPr>
            <w:r w:rsidRPr="00640E90">
              <w:rPr>
                <w:rFonts w:ascii="Times New Roman" w:eastAsia="Times New Roman" w:hAnsi="Times New Roman" w:cs="Times New Roman"/>
                <w:lang w:eastAsia="ru-RU"/>
              </w:rPr>
              <w:t>-1358,5</w:t>
            </w:r>
          </w:p>
        </w:tc>
        <w:tc>
          <w:tcPr>
            <w:tcW w:w="1598" w:type="dxa"/>
            <w:tcBorders>
              <w:top w:val="nil"/>
              <w:left w:val="nil"/>
              <w:bottom w:val="single" w:sz="4" w:space="0" w:color="auto"/>
              <w:right w:val="single" w:sz="4" w:space="0" w:color="auto"/>
            </w:tcBorders>
            <w:shd w:val="clear" w:color="auto" w:fill="auto"/>
            <w:vAlign w:val="bottom"/>
            <w:hideMark/>
          </w:tcPr>
          <w:p w:rsidR="00640E90" w:rsidRPr="00640E90" w:rsidRDefault="00640E90" w:rsidP="00640E90">
            <w:pPr>
              <w:spacing w:after="0" w:line="240" w:lineRule="auto"/>
              <w:jc w:val="right"/>
              <w:rPr>
                <w:rFonts w:ascii="Times New Roman" w:eastAsia="Times New Roman" w:hAnsi="Times New Roman" w:cs="Times New Roman"/>
                <w:lang w:eastAsia="ru-RU"/>
              </w:rPr>
            </w:pPr>
            <w:r w:rsidRPr="00640E90">
              <w:rPr>
                <w:rFonts w:ascii="Times New Roman" w:eastAsia="Times New Roman" w:hAnsi="Times New Roman" w:cs="Times New Roman"/>
                <w:lang w:eastAsia="ru-RU"/>
              </w:rPr>
              <w:t>0,25%</w:t>
            </w:r>
          </w:p>
        </w:tc>
        <w:tc>
          <w:tcPr>
            <w:tcW w:w="1666" w:type="dxa"/>
            <w:tcBorders>
              <w:top w:val="nil"/>
              <w:left w:val="nil"/>
              <w:bottom w:val="single" w:sz="4" w:space="0" w:color="auto"/>
              <w:right w:val="single" w:sz="4" w:space="0" w:color="auto"/>
            </w:tcBorders>
            <w:shd w:val="clear" w:color="auto" w:fill="auto"/>
            <w:noWrap/>
            <w:vAlign w:val="bottom"/>
            <w:hideMark/>
          </w:tcPr>
          <w:p w:rsidR="00640E90" w:rsidRPr="00640E90" w:rsidRDefault="00640E90" w:rsidP="00640E90">
            <w:pPr>
              <w:spacing w:after="0" w:line="240" w:lineRule="auto"/>
              <w:jc w:val="right"/>
              <w:rPr>
                <w:rFonts w:ascii="Times New Roman" w:eastAsia="Times New Roman" w:hAnsi="Times New Roman" w:cs="Times New Roman"/>
                <w:lang w:eastAsia="ru-RU"/>
              </w:rPr>
            </w:pPr>
            <w:r w:rsidRPr="00640E90">
              <w:rPr>
                <w:rFonts w:ascii="Times New Roman" w:eastAsia="Times New Roman" w:hAnsi="Times New Roman" w:cs="Times New Roman"/>
                <w:lang w:eastAsia="ru-RU"/>
              </w:rPr>
              <w:t>-1 347</w:t>
            </w:r>
          </w:p>
        </w:tc>
      </w:tr>
      <w:tr w:rsidR="00640E90" w:rsidRPr="00640E90" w:rsidTr="00660356">
        <w:trPr>
          <w:trHeight w:val="267"/>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640E90" w:rsidRPr="00640E90" w:rsidRDefault="00640E90" w:rsidP="00640E90">
            <w:pPr>
              <w:spacing w:after="0" w:line="240" w:lineRule="auto"/>
              <w:jc w:val="center"/>
              <w:rPr>
                <w:rFonts w:ascii="Times New Roman" w:eastAsia="Times New Roman" w:hAnsi="Times New Roman" w:cs="Times New Roman"/>
                <w:lang w:eastAsia="ru-RU"/>
              </w:rPr>
            </w:pPr>
            <w:r w:rsidRPr="00640E90">
              <w:rPr>
                <w:rFonts w:ascii="Times New Roman" w:eastAsia="Times New Roman" w:hAnsi="Times New Roman" w:cs="Times New Roman"/>
                <w:lang w:eastAsia="ru-RU"/>
              </w:rPr>
              <w:t>2</w:t>
            </w:r>
          </w:p>
        </w:tc>
        <w:tc>
          <w:tcPr>
            <w:tcW w:w="1832" w:type="dxa"/>
            <w:tcBorders>
              <w:top w:val="nil"/>
              <w:left w:val="nil"/>
              <w:bottom w:val="single" w:sz="4" w:space="0" w:color="auto"/>
              <w:right w:val="single" w:sz="4" w:space="0" w:color="auto"/>
            </w:tcBorders>
            <w:shd w:val="clear" w:color="auto" w:fill="auto"/>
            <w:noWrap/>
            <w:vAlign w:val="bottom"/>
            <w:hideMark/>
          </w:tcPr>
          <w:p w:rsidR="00640E90" w:rsidRPr="00640E90" w:rsidRDefault="00640E90" w:rsidP="00640E90">
            <w:pPr>
              <w:spacing w:after="0" w:line="240" w:lineRule="auto"/>
              <w:rPr>
                <w:rFonts w:ascii="Times New Roman" w:eastAsia="Times New Roman" w:hAnsi="Times New Roman" w:cs="Times New Roman"/>
                <w:lang w:eastAsia="ru-RU"/>
              </w:rPr>
            </w:pPr>
            <w:r w:rsidRPr="00640E90">
              <w:rPr>
                <w:rFonts w:ascii="Times New Roman" w:eastAsia="Times New Roman" w:hAnsi="Times New Roman" w:cs="Times New Roman"/>
                <w:lang w:eastAsia="ru-RU"/>
              </w:rPr>
              <w:t>Внешний сервис</w:t>
            </w:r>
          </w:p>
        </w:tc>
        <w:tc>
          <w:tcPr>
            <w:tcW w:w="2004" w:type="dxa"/>
            <w:tcBorders>
              <w:top w:val="nil"/>
              <w:left w:val="nil"/>
              <w:bottom w:val="single" w:sz="4" w:space="0" w:color="auto"/>
              <w:right w:val="single" w:sz="4" w:space="0" w:color="auto"/>
            </w:tcBorders>
            <w:shd w:val="clear" w:color="auto" w:fill="auto"/>
            <w:noWrap/>
            <w:vAlign w:val="bottom"/>
            <w:hideMark/>
          </w:tcPr>
          <w:p w:rsidR="00640E90" w:rsidRPr="00640E90" w:rsidRDefault="00640E90" w:rsidP="00640E90">
            <w:pPr>
              <w:spacing w:after="0" w:line="240" w:lineRule="auto"/>
              <w:jc w:val="right"/>
              <w:rPr>
                <w:rFonts w:ascii="Times New Roman" w:eastAsia="Times New Roman" w:hAnsi="Times New Roman" w:cs="Times New Roman"/>
                <w:lang w:eastAsia="ru-RU"/>
              </w:rPr>
            </w:pPr>
            <w:r w:rsidRPr="00640E90">
              <w:rPr>
                <w:rFonts w:ascii="Times New Roman" w:eastAsia="Times New Roman" w:hAnsi="Times New Roman" w:cs="Times New Roman"/>
                <w:lang w:eastAsia="ru-RU"/>
              </w:rPr>
              <w:t>-1487,9</w:t>
            </w:r>
          </w:p>
        </w:tc>
        <w:tc>
          <w:tcPr>
            <w:tcW w:w="1237" w:type="dxa"/>
            <w:tcBorders>
              <w:top w:val="nil"/>
              <w:left w:val="nil"/>
              <w:bottom w:val="single" w:sz="4" w:space="0" w:color="auto"/>
              <w:right w:val="single" w:sz="4" w:space="0" w:color="auto"/>
            </w:tcBorders>
            <w:shd w:val="clear" w:color="auto" w:fill="auto"/>
            <w:noWrap/>
            <w:vAlign w:val="bottom"/>
            <w:hideMark/>
          </w:tcPr>
          <w:p w:rsidR="00640E90" w:rsidRPr="00640E90" w:rsidRDefault="00640E90" w:rsidP="00640E90">
            <w:pPr>
              <w:spacing w:after="0" w:line="240" w:lineRule="auto"/>
              <w:jc w:val="right"/>
              <w:rPr>
                <w:rFonts w:ascii="Times New Roman" w:eastAsia="Times New Roman" w:hAnsi="Times New Roman" w:cs="Times New Roman"/>
                <w:lang w:eastAsia="ru-RU"/>
              </w:rPr>
            </w:pPr>
            <w:r w:rsidRPr="00640E90">
              <w:rPr>
                <w:rFonts w:ascii="Times New Roman" w:eastAsia="Times New Roman" w:hAnsi="Times New Roman" w:cs="Times New Roman"/>
                <w:lang w:eastAsia="ru-RU"/>
              </w:rPr>
              <w:t>-1487,9</w:t>
            </w:r>
          </w:p>
        </w:tc>
        <w:tc>
          <w:tcPr>
            <w:tcW w:w="1598" w:type="dxa"/>
            <w:tcBorders>
              <w:top w:val="nil"/>
              <w:left w:val="nil"/>
              <w:bottom w:val="single" w:sz="4" w:space="0" w:color="auto"/>
              <w:right w:val="single" w:sz="4" w:space="0" w:color="auto"/>
            </w:tcBorders>
            <w:shd w:val="clear" w:color="000000" w:fill="FFFFFF"/>
            <w:noWrap/>
            <w:vAlign w:val="bottom"/>
            <w:hideMark/>
          </w:tcPr>
          <w:p w:rsidR="00640E90" w:rsidRPr="00640E90" w:rsidRDefault="00640E90" w:rsidP="00640E90">
            <w:pPr>
              <w:spacing w:after="0" w:line="240" w:lineRule="auto"/>
              <w:jc w:val="right"/>
              <w:rPr>
                <w:rFonts w:ascii="Times New Roman" w:eastAsia="Times New Roman" w:hAnsi="Times New Roman" w:cs="Times New Roman"/>
                <w:lang w:eastAsia="ru-RU"/>
              </w:rPr>
            </w:pPr>
            <w:r w:rsidRPr="00640E90">
              <w:rPr>
                <w:rFonts w:ascii="Times New Roman" w:eastAsia="Times New Roman" w:hAnsi="Times New Roman" w:cs="Times New Roman"/>
                <w:lang w:eastAsia="ru-RU"/>
              </w:rPr>
              <w:t>0,00%</w:t>
            </w:r>
          </w:p>
        </w:tc>
        <w:tc>
          <w:tcPr>
            <w:tcW w:w="1666" w:type="dxa"/>
            <w:tcBorders>
              <w:top w:val="nil"/>
              <w:left w:val="nil"/>
              <w:bottom w:val="single" w:sz="4" w:space="0" w:color="auto"/>
              <w:right w:val="single" w:sz="4" w:space="0" w:color="auto"/>
            </w:tcBorders>
            <w:shd w:val="clear" w:color="auto" w:fill="auto"/>
            <w:noWrap/>
            <w:vAlign w:val="bottom"/>
            <w:hideMark/>
          </w:tcPr>
          <w:p w:rsidR="00640E90" w:rsidRPr="00640E90" w:rsidRDefault="00640E90" w:rsidP="00640E90">
            <w:pPr>
              <w:spacing w:after="0" w:line="240" w:lineRule="auto"/>
              <w:jc w:val="right"/>
              <w:rPr>
                <w:rFonts w:ascii="Times New Roman" w:eastAsia="Times New Roman" w:hAnsi="Times New Roman" w:cs="Times New Roman"/>
                <w:lang w:eastAsia="ru-RU"/>
              </w:rPr>
            </w:pPr>
            <w:r w:rsidRPr="00640E90">
              <w:rPr>
                <w:rFonts w:ascii="Times New Roman" w:eastAsia="Times New Roman" w:hAnsi="Times New Roman" w:cs="Times New Roman"/>
                <w:lang w:eastAsia="ru-RU"/>
              </w:rPr>
              <w:t>-1 488</w:t>
            </w:r>
          </w:p>
        </w:tc>
      </w:tr>
    </w:tbl>
    <w:p w:rsidR="00660356" w:rsidRDefault="00660356" w:rsidP="002271C6">
      <w:pPr>
        <w:autoSpaceDE w:val="0"/>
        <w:autoSpaceDN w:val="0"/>
        <w:adjustRightInd w:val="0"/>
        <w:spacing w:after="360" w:line="360" w:lineRule="auto"/>
        <w:contextualSpacing/>
        <w:jc w:val="both"/>
        <w:rPr>
          <w:rFonts w:ascii="Times New Roman" w:hAnsi="Times New Roman" w:cs="Times New Roman"/>
          <w:sz w:val="28"/>
          <w:szCs w:val="28"/>
        </w:rPr>
      </w:pPr>
    </w:p>
    <w:p w:rsidR="00660356" w:rsidRDefault="00660356" w:rsidP="00216D8E">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Промежуточные расчеты представлены в </w:t>
      </w:r>
      <w:r w:rsidR="006B130C">
        <w:rPr>
          <w:rFonts w:ascii="Times New Roman" w:hAnsi="Times New Roman" w:cs="Times New Roman"/>
          <w:sz w:val="28"/>
          <w:szCs w:val="28"/>
        </w:rPr>
        <w:t>Таблице 8</w:t>
      </w:r>
      <w:r>
        <w:rPr>
          <w:rFonts w:ascii="Times New Roman" w:hAnsi="Times New Roman" w:cs="Times New Roman"/>
          <w:sz w:val="28"/>
          <w:szCs w:val="28"/>
        </w:rPr>
        <w:t>.</w:t>
      </w:r>
    </w:p>
    <w:p w:rsidR="002271C6" w:rsidRDefault="00216D8E" w:rsidP="002271C6">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расчета подтверждают, что </w:t>
      </w:r>
      <w:r w:rsidR="00EA5212">
        <w:rPr>
          <w:rFonts w:ascii="Times New Roman" w:hAnsi="Times New Roman" w:cs="Times New Roman"/>
          <w:sz w:val="28"/>
          <w:szCs w:val="28"/>
        </w:rPr>
        <w:t xml:space="preserve">наличие </w:t>
      </w:r>
      <w:r>
        <w:rPr>
          <w:rFonts w:ascii="Times New Roman" w:hAnsi="Times New Roman" w:cs="Times New Roman"/>
          <w:sz w:val="28"/>
          <w:szCs w:val="28"/>
        </w:rPr>
        <w:t>собственн</w:t>
      </w:r>
      <w:r w:rsidR="00EA5212">
        <w:rPr>
          <w:rFonts w:ascii="Times New Roman" w:hAnsi="Times New Roman" w:cs="Times New Roman"/>
          <w:sz w:val="28"/>
          <w:szCs w:val="28"/>
        </w:rPr>
        <w:t>ого</w:t>
      </w:r>
      <w:r>
        <w:rPr>
          <w:rFonts w:ascii="Times New Roman" w:hAnsi="Times New Roman" w:cs="Times New Roman"/>
          <w:sz w:val="28"/>
          <w:szCs w:val="28"/>
        </w:rPr>
        <w:t xml:space="preserve"> сервис</w:t>
      </w:r>
      <w:r w:rsidR="00EA5212">
        <w:rPr>
          <w:rFonts w:ascii="Times New Roman" w:hAnsi="Times New Roman" w:cs="Times New Roman"/>
          <w:sz w:val="28"/>
          <w:szCs w:val="28"/>
        </w:rPr>
        <w:t>а</w:t>
      </w:r>
      <w:r>
        <w:rPr>
          <w:rFonts w:ascii="Times New Roman" w:hAnsi="Times New Roman" w:cs="Times New Roman"/>
          <w:sz w:val="28"/>
          <w:szCs w:val="28"/>
        </w:rPr>
        <w:t xml:space="preserve"> при наступлении экологической катастрофы более</w:t>
      </w:r>
      <w:r w:rsidR="00EA5212">
        <w:rPr>
          <w:rFonts w:ascii="Times New Roman" w:hAnsi="Times New Roman" w:cs="Times New Roman"/>
          <w:sz w:val="28"/>
          <w:szCs w:val="28"/>
        </w:rPr>
        <w:t xml:space="preserve"> выгод</w:t>
      </w:r>
      <w:r w:rsidR="002271C6">
        <w:rPr>
          <w:rFonts w:ascii="Times New Roman" w:hAnsi="Times New Roman" w:cs="Times New Roman"/>
          <w:sz w:val="28"/>
          <w:szCs w:val="28"/>
        </w:rPr>
        <w:t xml:space="preserve">но </w:t>
      </w:r>
      <w:r w:rsidR="00EA5212">
        <w:rPr>
          <w:rFonts w:ascii="Times New Roman" w:hAnsi="Times New Roman" w:cs="Times New Roman"/>
          <w:sz w:val="28"/>
          <w:szCs w:val="28"/>
        </w:rPr>
        <w:t>для компании-оператора, чем использование аутсорсинга.</w:t>
      </w:r>
      <w:r w:rsidR="00361389">
        <w:rPr>
          <w:rFonts w:ascii="Times New Roman" w:hAnsi="Times New Roman" w:cs="Times New Roman"/>
          <w:sz w:val="28"/>
          <w:szCs w:val="28"/>
        </w:rPr>
        <w:t xml:space="preserve"> Однако стоит отметить, что результаты расчета напрямую зависят от ставки дисконтирования, размера штрафов и других показателей, способных сильно поменять результаты расчета. Кроме того, в модели рассмотрены «полярные» ситуации: при собственном сервисе в случае наступления аварии штрафы платит оператор, при аутсорсинге штрафы полностью выплачивает подрядчик. В реальной жизни им приходится разделять риски, хотя и основную часть расходов, например, по ликвидации аварийного разлива (что не входит в размер штрафов в расчете) несет оператор. </w:t>
      </w:r>
    </w:p>
    <w:p w:rsidR="002271C6" w:rsidRPr="002271C6" w:rsidRDefault="006B130C" w:rsidP="002271C6">
      <w:pPr>
        <w:spacing w:after="0" w:line="360" w:lineRule="auto"/>
        <w:ind w:firstLine="680"/>
        <w:jc w:val="both"/>
        <w:rPr>
          <w:rFonts w:ascii="Times New Roman" w:hAnsi="Times New Roman" w:cs="Times New Roman"/>
          <w:sz w:val="28"/>
          <w:szCs w:val="28"/>
        </w:rPr>
      </w:pPr>
      <w:r w:rsidRPr="002271C6">
        <w:rPr>
          <w:rFonts w:ascii="Times New Roman" w:hAnsi="Times New Roman" w:cs="Times New Roman"/>
          <w:sz w:val="28"/>
          <w:szCs w:val="28"/>
        </w:rPr>
        <w:t>П</w:t>
      </w:r>
      <w:r w:rsidR="00216D8E" w:rsidRPr="002271C6">
        <w:rPr>
          <w:rFonts w:ascii="Times New Roman" w:hAnsi="Times New Roman" w:cs="Times New Roman"/>
          <w:sz w:val="28"/>
          <w:szCs w:val="28"/>
        </w:rPr>
        <w:t>одход, отражающий основные факторы и условия взаимодействия</w:t>
      </w:r>
      <w:r w:rsidRPr="002271C6">
        <w:rPr>
          <w:rFonts w:ascii="Times New Roman" w:hAnsi="Times New Roman" w:cs="Times New Roman"/>
          <w:sz w:val="28"/>
          <w:szCs w:val="28"/>
        </w:rPr>
        <w:t xml:space="preserve"> оператора и подрядчика</w:t>
      </w:r>
      <w:r w:rsidR="00216D8E" w:rsidRPr="002271C6">
        <w:rPr>
          <w:rFonts w:ascii="Times New Roman" w:hAnsi="Times New Roman" w:cs="Times New Roman"/>
          <w:sz w:val="28"/>
          <w:szCs w:val="28"/>
        </w:rPr>
        <w:t>, представлен на</w:t>
      </w:r>
      <w:r w:rsidRPr="002271C6">
        <w:rPr>
          <w:rFonts w:ascii="Times New Roman" w:hAnsi="Times New Roman" w:cs="Times New Roman"/>
          <w:sz w:val="28"/>
          <w:szCs w:val="28"/>
        </w:rPr>
        <w:t xml:space="preserve"> Рисунке 12</w:t>
      </w:r>
      <w:r w:rsidR="00216D8E" w:rsidRPr="002271C6">
        <w:rPr>
          <w:rFonts w:ascii="Times New Roman" w:hAnsi="Times New Roman" w:cs="Times New Roman"/>
          <w:sz w:val="28"/>
          <w:szCs w:val="28"/>
        </w:rPr>
        <w:t>.</w:t>
      </w:r>
      <w:r w:rsidRPr="002271C6">
        <w:rPr>
          <w:rFonts w:ascii="Times New Roman" w:hAnsi="Times New Roman" w:cs="Times New Roman"/>
          <w:sz w:val="28"/>
          <w:szCs w:val="28"/>
        </w:rPr>
        <w:t xml:space="preserve"> </w:t>
      </w:r>
      <w:r w:rsidR="002271C6" w:rsidRPr="002271C6">
        <w:rPr>
          <w:rFonts w:ascii="Times New Roman" w:hAnsi="Times New Roman" w:cs="Times New Roman"/>
          <w:sz w:val="28"/>
          <w:szCs w:val="28"/>
        </w:rPr>
        <w:t>Компания-оператор выбирает альтернативы, сравнивая такие факторы, как:</w:t>
      </w:r>
    </w:p>
    <w:p w:rsidR="002271C6" w:rsidRDefault="002271C6" w:rsidP="00F65C06">
      <w:pPr>
        <w:pStyle w:val="a7"/>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Соотношение с</w:t>
      </w:r>
      <w:r w:rsidRPr="002271C6">
        <w:rPr>
          <w:rFonts w:ascii="Times New Roman" w:hAnsi="Times New Roman" w:cs="Times New Roman"/>
          <w:sz w:val="28"/>
          <w:szCs w:val="28"/>
        </w:rPr>
        <w:t>тоимост</w:t>
      </w:r>
      <w:r>
        <w:rPr>
          <w:rFonts w:ascii="Times New Roman" w:hAnsi="Times New Roman" w:cs="Times New Roman"/>
          <w:sz w:val="28"/>
          <w:szCs w:val="28"/>
        </w:rPr>
        <w:t>и</w:t>
      </w:r>
      <w:r w:rsidRPr="002271C6">
        <w:rPr>
          <w:rFonts w:ascii="Times New Roman" w:hAnsi="Times New Roman" w:cs="Times New Roman"/>
          <w:sz w:val="28"/>
          <w:szCs w:val="28"/>
        </w:rPr>
        <w:t xml:space="preserve"> собственного сервиса и аутсорсинга;</w:t>
      </w:r>
    </w:p>
    <w:p w:rsidR="002271C6" w:rsidRPr="002271C6" w:rsidRDefault="002271C6" w:rsidP="00F65C06">
      <w:pPr>
        <w:pStyle w:val="a7"/>
        <w:numPr>
          <w:ilvl w:val="0"/>
          <w:numId w:val="38"/>
        </w:numPr>
        <w:spacing w:after="0" w:line="360" w:lineRule="auto"/>
        <w:jc w:val="both"/>
        <w:rPr>
          <w:rFonts w:ascii="Times New Roman" w:hAnsi="Times New Roman" w:cs="Times New Roman"/>
          <w:sz w:val="28"/>
          <w:szCs w:val="28"/>
        </w:rPr>
      </w:pPr>
      <w:r w:rsidRPr="002271C6">
        <w:rPr>
          <w:rFonts w:ascii="Times New Roman" w:hAnsi="Times New Roman" w:cs="Times New Roman"/>
          <w:sz w:val="28"/>
          <w:szCs w:val="28"/>
        </w:rPr>
        <w:t xml:space="preserve">Соотношение таких величин, как вероятность аварии, помноженная на экологический штраф и разница в стоимости аутсорсинга и собственного сервиса; </w:t>
      </w:r>
    </w:p>
    <w:p w:rsidR="00216D8E" w:rsidRPr="002271C6" w:rsidRDefault="002271C6" w:rsidP="00F65C06">
      <w:pPr>
        <w:pStyle w:val="a7"/>
        <w:numPr>
          <w:ilvl w:val="0"/>
          <w:numId w:val="38"/>
        </w:numPr>
        <w:autoSpaceDE w:val="0"/>
        <w:autoSpaceDN w:val="0"/>
        <w:adjustRightInd w:val="0"/>
        <w:spacing w:after="360" w:line="360" w:lineRule="auto"/>
        <w:jc w:val="both"/>
        <w:rPr>
          <w:rFonts w:ascii="Times New Roman" w:hAnsi="Times New Roman" w:cs="Times New Roman"/>
          <w:sz w:val="28"/>
          <w:szCs w:val="28"/>
        </w:rPr>
      </w:pPr>
      <w:r w:rsidRPr="002271C6">
        <w:rPr>
          <w:rFonts w:ascii="Times New Roman" w:hAnsi="Times New Roman" w:cs="Times New Roman"/>
          <w:sz w:val="28"/>
          <w:szCs w:val="28"/>
        </w:rPr>
        <w:t xml:space="preserve">Вероятность аварии, </w:t>
      </w:r>
      <w:r>
        <w:rPr>
          <w:rFonts w:ascii="Times New Roman" w:hAnsi="Times New Roman" w:cs="Times New Roman"/>
          <w:sz w:val="28"/>
          <w:szCs w:val="28"/>
        </w:rPr>
        <w:t>по</w:t>
      </w:r>
      <w:r w:rsidRPr="002271C6">
        <w:rPr>
          <w:rFonts w:ascii="Times New Roman" w:hAnsi="Times New Roman" w:cs="Times New Roman"/>
          <w:sz w:val="28"/>
          <w:szCs w:val="28"/>
        </w:rPr>
        <w:t>множенная на штраф и стоимость страховки;</w:t>
      </w:r>
    </w:p>
    <w:p w:rsidR="002271C6" w:rsidRPr="002271C6" w:rsidRDefault="002271C6" w:rsidP="00F65C06">
      <w:pPr>
        <w:pStyle w:val="a7"/>
        <w:numPr>
          <w:ilvl w:val="0"/>
          <w:numId w:val="38"/>
        </w:numPr>
        <w:autoSpaceDE w:val="0"/>
        <w:autoSpaceDN w:val="0"/>
        <w:adjustRightInd w:val="0"/>
        <w:spacing w:after="360" w:line="360" w:lineRule="auto"/>
        <w:jc w:val="both"/>
        <w:rPr>
          <w:rFonts w:ascii="Times New Roman" w:hAnsi="Times New Roman" w:cs="Times New Roman"/>
          <w:sz w:val="28"/>
          <w:szCs w:val="28"/>
        </w:rPr>
      </w:pPr>
      <w:r w:rsidRPr="002271C6">
        <w:rPr>
          <w:rFonts w:ascii="Times New Roman" w:hAnsi="Times New Roman" w:cs="Times New Roman"/>
          <w:sz w:val="28"/>
          <w:szCs w:val="28"/>
        </w:rPr>
        <w:lastRenderedPageBreak/>
        <w:t>Зрелый или незрелый рынок страхования (предусмотрен</w:t>
      </w:r>
      <w:r>
        <w:rPr>
          <w:rFonts w:ascii="Times New Roman" w:hAnsi="Times New Roman" w:cs="Times New Roman"/>
          <w:sz w:val="28"/>
          <w:szCs w:val="28"/>
        </w:rPr>
        <w:t>ы ли</w:t>
      </w:r>
      <w:r w:rsidRPr="002271C6">
        <w:rPr>
          <w:rFonts w:ascii="Times New Roman" w:hAnsi="Times New Roman" w:cs="Times New Roman"/>
          <w:sz w:val="28"/>
          <w:szCs w:val="28"/>
        </w:rPr>
        <w:t xml:space="preserve"> механизмы компенсации ущерба, покрывает ли верхний предел возмещения убытко</w:t>
      </w:r>
      <w:r>
        <w:rPr>
          <w:rFonts w:ascii="Times New Roman" w:hAnsi="Times New Roman" w:cs="Times New Roman"/>
          <w:sz w:val="28"/>
          <w:szCs w:val="28"/>
        </w:rPr>
        <w:t>в ущерб от аварии</w:t>
      </w:r>
      <w:r w:rsidRPr="002271C6">
        <w:rPr>
          <w:rFonts w:ascii="Times New Roman" w:hAnsi="Times New Roman" w:cs="Times New Roman"/>
          <w:sz w:val="28"/>
          <w:szCs w:val="28"/>
        </w:rPr>
        <w:t>)</w:t>
      </w:r>
    </w:p>
    <w:p w:rsidR="002271C6" w:rsidRPr="002271C6" w:rsidRDefault="002271C6" w:rsidP="00F65C06">
      <w:pPr>
        <w:pStyle w:val="a7"/>
        <w:numPr>
          <w:ilvl w:val="0"/>
          <w:numId w:val="38"/>
        </w:numPr>
        <w:autoSpaceDE w:val="0"/>
        <w:autoSpaceDN w:val="0"/>
        <w:adjustRightInd w:val="0"/>
        <w:spacing w:after="360" w:line="360" w:lineRule="auto"/>
        <w:jc w:val="both"/>
        <w:rPr>
          <w:rFonts w:ascii="Times New Roman" w:hAnsi="Times New Roman" w:cs="Times New Roman"/>
          <w:sz w:val="28"/>
          <w:szCs w:val="28"/>
        </w:rPr>
      </w:pPr>
      <w:r w:rsidRPr="002271C6">
        <w:rPr>
          <w:rFonts w:ascii="Times New Roman" w:hAnsi="Times New Roman" w:cs="Times New Roman"/>
          <w:sz w:val="28"/>
          <w:szCs w:val="28"/>
        </w:rPr>
        <w:t>Зрелый или незрелый рынок нефтесервисных услуг (стоимость нефтесервисных услуг сильно завышена, рынок монополизирован).</w:t>
      </w:r>
    </w:p>
    <w:p w:rsidR="00CC7A65" w:rsidRDefault="003E3740" w:rsidP="00CC7A65">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CC7A65">
        <w:rPr>
          <w:rFonts w:ascii="Times New Roman" w:hAnsi="Times New Roman" w:cs="Times New Roman"/>
          <w:sz w:val="28"/>
          <w:szCs w:val="28"/>
        </w:rPr>
        <w:t xml:space="preserve">Рассмотрим результаты оценки модели по </w:t>
      </w:r>
      <w:r w:rsidR="002271C6">
        <w:rPr>
          <w:rFonts w:ascii="Times New Roman" w:hAnsi="Times New Roman" w:cs="Times New Roman"/>
          <w:sz w:val="28"/>
          <w:szCs w:val="28"/>
        </w:rPr>
        <w:t>основным направлениям.</w:t>
      </w:r>
    </w:p>
    <w:p w:rsidR="00CC7A65" w:rsidRDefault="003E3740" w:rsidP="00CC7A65">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CC7A65">
        <w:rPr>
          <w:rFonts w:ascii="Times New Roman" w:hAnsi="Times New Roman" w:cs="Times New Roman"/>
          <w:sz w:val="28"/>
          <w:szCs w:val="28"/>
        </w:rPr>
        <w:t>Была определена коммерческая эффективность проекта с помощью показателя дисконтированного потока наличности (NPV), а также другие показатели оценки проекта</w:t>
      </w:r>
      <w:r w:rsidR="002271C6">
        <w:rPr>
          <w:rFonts w:ascii="Times New Roman" w:hAnsi="Times New Roman" w:cs="Times New Roman"/>
          <w:sz w:val="28"/>
          <w:szCs w:val="28"/>
        </w:rPr>
        <w:t xml:space="preserve"> </w:t>
      </w:r>
      <w:r w:rsidRPr="00CC7A65">
        <w:rPr>
          <w:rFonts w:ascii="Times New Roman" w:hAnsi="Times New Roman" w:cs="Times New Roman"/>
          <w:sz w:val="28"/>
          <w:szCs w:val="28"/>
        </w:rPr>
        <w:t>- срок окупаемости, внутренняя норм доходности проекта. Несмотря на то, что величина NPV оказалась отрицательной, не следует делать однозначный вывод о том, что проект не принесет высокий уровень дохода. Результаты зависят от выбора ставки дисконтирования, доли реализации нефти на внешнем рынке и динамики затрат.</w:t>
      </w:r>
    </w:p>
    <w:p w:rsidR="003E3740" w:rsidRDefault="003E3740" w:rsidP="00CC7A65">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CC7A65">
        <w:rPr>
          <w:rFonts w:ascii="Times New Roman" w:hAnsi="Times New Roman" w:cs="Times New Roman"/>
          <w:sz w:val="28"/>
          <w:szCs w:val="28"/>
        </w:rPr>
        <w:t xml:space="preserve">Мы можем говорить о том, что проект окупается, несмотря на довольно долгий период (40 лет с учетом дисконтирования). </w:t>
      </w:r>
    </w:p>
    <w:p w:rsidR="00E06635" w:rsidRDefault="00E06635" w:rsidP="00CC7A65">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Проведем анализ чувствительности денежного потока по месторождению «</w:t>
      </w:r>
      <w:proofErr w:type="spellStart"/>
      <w:r>
        <w:rPr>
          <w:rFonts w:ascii="Times New Roman" w:hAnsi="Times New Roman" w:cs="Times New Roman"/>
          <w:sz w:val="28"/>
          <w:szCs w:val="28"/>
        </w:rPr>
        <w:t>Приразломная</w:t>
      </w:r>
      <w:proofErr w:type="spellEnd"/>
      <w:r>
        <w:rPr>
          <w:rFonts w:ascii="Times New Roman" w:hAnsi="Times New Roman" w:cs="Times New Roman"/>
          <w:sz w:val="28"/>
          <w:szCs w:val="28"/>
        </w:rPr>
        <w:t>»</w:t>
      </w:r>
      <w:r w:rsidR="000339D7">
        <w:rPr>
          <w:rFonts w:ascii="Times New Roman" w:hAnsi="Times New Roman" w:cs="Times New Roman"/>
          <w:sz w:val="28"/>
          <w:szCs w:val="28"/>
        </w:rPr>
        <w:t xml:space="preserve"> по отношению к </w:t>
      </w:r>
      <w:r>
        <w:rPr>
          <w:rFonts w:ascii="Times New Roman" w:hAnsi="Times New Roman" w:cs="Times New Roman"/>
          <w:sz w:val="28"/>
          <w:szCs w:val="28"/>
        </w:rPr>
        <w:t>ставк</w:t>
      </w:r>
      <w:r w:rsidR="000339D7">
        <w:rPr>
          <w:rFonts w:ascii="Times New Roman" w:hAnsi="Times New Roman" w:cs="Times New Roman"/>
          <w:sz w:val="28"/>
          <w:szCs w:val="28"/>
        </w:rPr>
        <w:t>ам</w:t>
      </w:r>
      <w:r>
        <w:rPr>
          <w:rFonts w:ascii="Times New Roman" w:hAnsi="Times New Roman" w:cs="Times New Roman"/>
          <w:sz w:val="28"/>
          <w:szCs w:val="28"/>
        </w:rPr>
        <w:t xml:space="preserve"> налоговых платежей и капитальны</w:t>
      </w:r>
      <w:r w:rsidR="000339D7">
        <w:rPr>
          <w:rFonts w:ascii="Times New Roman" w:hAnsi="Times New Roman" w:cs="Times New Roman"/>
          <w:sz w:val="28"/>
          <w:szCs w:val="28"/>
        </w:rPr>
        <w:t>м</w:t>
      </w:r>
      <w:r>
        <w:rPr>
          <w:rFonts w:ascii="Times New Roman" w:hAnsi="Times New Roman" w:cs="Times New Roman"/>
          <w:sz w:val="28"/>
          <w:szCs w:val="28"/>
        </w:rPr>
        <w:t xml:space="preserve"> затрат</w:t>
      </w:r>
      <w:r w:rsidR="000339D7">
        <w:rPr>
          <w:rFonts w:ascii="Times New Roman" w:hAnsi="Times New Roman" w:cs="Times New Roman"/>
          <w:sz w:val="28"/>
          <w:szCs w:val="28"/>
        </w:rPr>
        <w:t>ам по проекту</w:t>
      </w:r>
      <w:r>
        <w:rPr>
          <w:rFonts w:ascii="Times New Roman" w:hAnsi="Times New Roman" w:cs="Times New Roman"/>
          <w:sz w:val="28"/>
          <w:szCs w:val="28"/>
        </w:rPr>
        <w:t>. Уменьшение НДПИ и роялти в два раза приводит к увеличению денежного потока на 16%, а уменьшение капитальных затрат на 10% увеличивает денежный поток на 21%.</w:t>
      </w:r>
    </w:p>
    <w:p w:rsidR="000339D7" w:rsidRDefault="000339D7" w:rsidP="000339D7">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данный проект еще раз доказывает тот факт, что </w:t>
      </w:r>
      <w:r w:rsidR="00827EAE" w:rsidRPr="00827EAE">
        <w:rPr>
          <w:rFonts w:ascii="Times New Roman" w:hAnsi="Times New Roman" w:cs="Times New Roman"/>
          <w:sz w:val="28"/>
          <w:szCs w:val="28"/>
        </w:rPr>
        <w:t xml:space="preserve">шельфовые месторождения </w:t>
      </w:r>
      <w:r>
        <w:rPr>
          <w:rFonts w:ascii="Times New Roman" w:hAnsi="Times New Roman" w:cs="Times New Roman"/>
          <w:sz w:val="28"/>
          <w:szCs w:val="28"/>
        </w:rPr>
        <w:t xml:space="preserve">в </w:t>
      </w:r>
      <w:r w:rsidR="00827EAE" w:rsidRPr="00827EAE">
        <w:rPr>
          <w:rFonts w:ascii="Times New Roman" w:hAnsi="Times New Roman" w:cs="Times New Roman"/>
          <w:sz w:val="28"/>
          <w:szCs w:val="28"/>
        </w:rPr>
        <w:t xml:space="preserve">России </w:t>
      </w:r>
      <w:r>
        <w:rPr>
          <w:rFonts w:ascii="Times New Roman" w:hAnsi="Times New Roman" w:cs="Times New Roman"/>
          <w:sz w:val="28"/>
          <w:szCs w:val="28"/>
        </w:rPr>
        <w:t>демонстрируют относительно низкую рентабельность по причине высоких</w:t>
      </w:r>
      <w:r w:rsidR="00827EAE" w:rsidRPr="00827EAE">
        <w:rPr>
          <w:rFonts w:ascii="Times New Roman" w:hAnsi="Times New Roman" w:cs="Times New Roman"/>
          <w:sz w:val="28"/>
          <w:szCs w:val="28"/>
        </w:rPr>
        <w:t xml:space="preserve"> налоговых ставок по НДПИ</w:t>
      </w:r>
      <w:r>
        <w:rPr>
          <w:rFonts w:ascii="Times New Roman" w:hAnsi="Times New Roman" w:cs="Times New Roman"/>
          <w:sz w:val="28"/>
          <w:szCs w:val="28"/>
        </w:rPr>
        <w:t xml:space="preserve"> и завышенных издержек, как в случае с проектом «</w:t>
      </w:r>
      <w:proofErr w:type="spellStart"/>
      <w:r>
        <w:rPr>
          <w:rFonts w:ascii="Times New Roman" w:hAnsi="Times New Roman" w:cs="Times New Roman"/>
          <w:sz w:val="28"/>
          <w:szCs w:val="28"/>
        </w:rPr>
        <w:t>Приразломная</w:t>
      </w:r>
      <w:proofErr w:type="spellEnd"/>
      <w:r>
        <w:rPr>
          <w:rFonts w:ascii="Times New Roman" w:hAnsi="Times New Roman" w:cs="Times New Roman"/>
          <w:sz w:val="28"/>
          <w:szCs w:val="28"/>
        </w:rPr>
        <w:t xml:space="preserve">». </w:t>
      </w:r>
      <w:r w:rsidR="00827EAE" w:rsidRPr="00827EAE">
        <w:rPr>
          <w:rFonts w:ascii="Times New Roman" w:hAnsi="Times New Roman" w:cs="Times New Roman"/>
          <w:sz w:val="28"/>
          <w:szCs w:val="28"/>
        </w:rPr>
        <w:t xml:space="preserve"> Штраф</w:t>
      </w:r>
      <w:r>
        <w:rPr>
          <w:rFonts w:ascii="Times New Roman" w:hAnsi="Times New Roman" w:cs="Times New Roman"/>
          <w:sz w:val="28"/>
          <w:szCs w:val="28"/>
        </w:rPr>
        <w:t xml:space="preserve">ы за разливы нефти и прочие виды загрязнений окружающей среды еще более ухудшают финансовую устойчивость </w:t>
      </w:r>
      <w:r w:rsidR="00827EAE" w:rsidRPr="00827EAE">
        <w:rPr>
          <w:rFonts w:ascii="Times New Roman" w:hAnsi="Times New Roman" w:cs="Times New Roman"/>
          <w:sz w:val="28"/>
          <w:szCs w:val="28"/>
        </w:rPr>
        <w:t>проект</w:t>
      </w:r>
      <w:r>
        <w:rPr>
          <w:rFonts w:ascii="Times New Roman" w:hAnsi="Times New Roman" w:cs="Times New Roman"/>
          <w:sz w:val="28"/>
          <w:szCs w:val="28"/>
        </w:rPr>
        <w:t>а</w:t>
      </w:r>
      <w:r w:rsidR="00827EAE" w:rsidRPr="00827EAE">
        <w:rPr>
          <w:rFonts w:ascii="Times New Roman" w:hAnsi="Times New Roman" w:cs="Times New Roman"/>
          <w:sz w:val="28"/>
          <w:szCs w:val="28"/>
        </w:rPr>
        <w:t xml:space="preserve">. </w:t>
      </w:r>
    </w:p>
    <w:p w:rsidR="00FE03A4" w:rsidRDefault="000339D7" w:rsidP="00FE03A4">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Возможным решением видится разделение экологических рисков не только между оператором и подрядчиком, но и между компанией и </w:t>
      </w:r>
      <w:r>
        <w:rPr>
          <w:rFonts w:ascii="Times New Roman" w:hAnsi="Times New Roman" w:cs="Times New Roman"/>
          <w:sz w:val="28"/>
          <w:szCs w:val="28"/>
        </w:rPr>
        <w:lastRenderedPageBreak/>
        <w:t xml:space="preserve">государством с тем, чтобы гарантировать </w:t>
      </w:r>
      <w:r w:rsidR="00F65C06">
        <w:rPr>
          <w:rFonts w:ascii="Times New Roman" w:hAnsi="Times New Roman" w:cs="Times New Roman"/>
          <w:sz w:val="28"/>
          <w:szCs w:val="28"/>
        </w:rPr>
        <w:t xml:space="preserve">финансовое покрытие разлива нефти и ликвидацию последствий. </w:t>
      </w:r>
    </w:p>
    <w:p w:rsidR="006B130C" w:rsidRDefault="006B130C" w:rsidP="00FE03A4">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Подводя итоги, решение, которое принимает компания-оператор при выборе формы взаимодействия с подрядчиком</w:t>
      </w:r>
      <w:r w:rsidR="002271C6">
        <w:rPr>
          <w:rFonts w:ascii="Times New Roman" w:hAnsi="Times New Roman" w:cs="Times New Roman"/>
          <w:sz w:val="28"/>
          <w:szCs w:val="28"/>
        </w:rPr>
        <w:t>,</w:t>
      </w:r>
      <w:r>
        <w:rPr>
          <w:rFonts w:ascii="Times New Roman" w:hAnsi="Times New Roman" w:cs="Times New Roman"/>
          <w:sz w:val="28"/>
          <w:szCs w:val="28"/>
        </w:rPr>
        <w:t xml:space="preserve"> зависит </w:t>
      </w:r>
      <w:r w:rsidR="00B74E2D">
        <w:rPr>
          <w:rFonts w:ascii="Times New Roman" w:hAnsi="Times New Roman" w:cs="Times New Roman"/>
          <w:sz w:val="28"/>
          <w:szCs w:val="28"/>
        </w:rPr>
        <w:t xml:space="preserve">не только от </w:t>
      </w:r>
      <w:r w:rsidR="00B74E2D">
        <w:rPr>
          <w:rFonts w:ascii="Times New Roman" w:hAnsi="Times New Roman" w:cs="Times New Roman"/>
          <w:sz w:val="28"/>
          <w:szCs w:val="28"/>
          <w:lang w:val="en-US"/>
        </w:rPr>
        <w:t>NPV</w:t>
      </w:r>
      <w:r w:rsidR="00B74E2D">
        <w:rPr>
          <w:rFonts w:ascii="Times New Roman" w:hAnsi="Times New Roman" w:cs="Times New Roman"/>
          <w:sz w:val="28"/>
          <w:szCs w:val="28"/>
        </w:rPr>
        <w:t xml:space="preserve">, но и </w:t>
      </w:r>
      <w:r w:rsidR="001372A3">
        <w:rPr>
          <w:rFonts w:ascii="Times New Roman" w:hAnsi="Times New Roman" w:cs="Times New Roman"/>
          <w:sz w:val="28"/>
          <w:szCs w:val="28"/>
        </w:rPr>
        <w:t xml:space="preserve">от таких факторов, </w:t>
      </w:r>
      <w:r>
        <w:rPr>
          <w:rFonts w:ascii="Times New Roman" w:hAnsi="Times New Roman" w:cs="Times New Roman"/>
          <w:sz w:val="28"/>
          <w:szCs w:val="28"/>
        </w:rPr>
        <w:t>как: ценообразование на рынке нефетесервисных услуг, соотношение стоимости аутсорсинга и стоимости внутреннего сервиса, механизм</w:t>
      </w:r>
      <w:r w:rsidR="00915C4B">
        <w:rPr>
          <w:rFonts w:ascii="Times New Roman" w:hAnsi="Times New Roman" w:cs="Times New Roman"/>
          <w:sz w:val="28"/>
          <w:szCs w:val="28"/>
        </w:rPr>
        <w:t xml:space="preserve">ов </w:t>
      </w:r>
      <w:r>
        <w:rPr>
          <w:rFonts w:ascii="Times New Roman" w:hAnsi="Times New Roman" w:cs="Times New Roman"/>
          <w:sz w:val="28"/>
          <w:szCs w:val="28"/>
        </w:rPr>
        <w:t>страхования экологических рисков.</w:t>
      </w:r>
    </w:p>
    <w:p w:rsidR="00915C4B" w:rsidRDefault="00915C4B" w:rsidP="006B130C">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Модель оценки экономической эффективности проекта продемонстрировала, что компании-оператору может быть выгодно не выводить нефтесервис из своих активов. Это доказывает и стремление нефтяных компаний </w:t>
      </w:r>
      <w:r w:rsidR="002271C6">
        <w:rPr>
          <w:rFonts w:ascii="Times New Roman" w:hAnsi="Times New Roman" w:cs="Times New Roman"/>
          <w:sz w:val="28"/>
          <w:szCs w:val="28"/>
        </w:rPr>
        <w:t xml:space="preserve">(например, Роснефти) </w:t>
      </w:r>
      <w:r>
        <w:rPr>
          <w:rFonts w:ascii="Times New Roman" w:hAnsi="Times New Roman" w:cs="Times New Roman"/>
          <w:sz w:val="28"/>
          <w:szCs w:val="28"/>
        </w:rPr>
        <w:t>к созданию собственных нефтесервисных услуг на базе дочерних предприятий ввиду сильного повышения цен на услуги нефтесервисных компаний.</w:t>
      </w:r>
    </w:p>
    <w:p w:rsidR="00361389" w:rsidRDefault="00361389" w:rsidP="00F5284F">
      <w:pPr>
        <w:sectPr w:rsidR="00361389" w:rsidSect="002A1270">
          <w:headerReference w:type="default" r:id="rId34"/>
          <w:footerReference w:type="default" r:id="rId35"/>
          <w:headerReference w:type="first" r:id="rId36"/>
          <w:pgSz w:w="11906" w:h="16838"/>
          <w:pgMar w:top="1134" w:right="850" w:bottom="1134" w:left="1701" w:header="708" w:footer="708" w:gutter="0"/>
          <w:pgNumType w:start="0"/>
          <w:cols w:space="708"/>
          <w:titlePg/>
          <w:docGrid w:linePitch="360"/>
        </w:sectPr>
      </w:pPr>
    </w:p>
    <w:tbl>
      <w:tblPr>
        <w:tblpPr w:leftFromText="180" w:rightFromText="180" w:vertAnchor="text" w:horzAnchor="page" w:tblpX="2675" w:tblpY="52"/>
        <w:tblOverlap w:val="never"/>
        <w:tblW w:w="0" w:type="auto"/>
        <w:tblCellSpacing w:w="0" w:type="dxa"/>
        <w:tblCellMar>
          <w:left w:w="0" w:type="dxa"/>
          <w:right w:w="0" w:type="dxa"/>
        </w:tblCellMar>
        <w:tblLook w:val="04A0" w:firstRow="1" w:lastRow="0" w:firstColumn="1" w:lastColumn="0" w:noHBand="0" w:noVBand="1"/>
      </w:tblPr>
      <w:tblGrid>
        <w:gridCol w:w="960"/>
      </w:tblGrid>
      <w:tr w:rsidR="005A6DAE" w:rsidRPr="005A6DAE" w:rsidTr="005A6DAE">
        <w:trPr>
          <w:trHeight w:val="255"/>
          <w:tblCellSpacing w:w="0" w:type="dxa"/>
        </w:trPr>
        <w:tc>
          <w:tcPr>
            <w:tcW w:w="960" w:type="dxa"/>
            <w:tcBorders>
              <w:top w:val="nil"/>
              <w:left w:val="nil"/>
              <w:bottom w:val="nil"/>
              <w:right w:val="nil"/>
            </w:tcBorders>
            <w:shd w:val="clear" w:color="auto" w:fill="auto"/>
            <w:noWrap/>
            <w:vAlign w:val="bottom"/>
            <w:hideMark/>
          </w:tcPr>
          <w:p w:rsidR="005A6DAE" w:rsidRPr="005A6DAE" w:rsidRDefault="005A6DAE" w:rsidP="005A6DAE">
            <w:pPr>
              <w:spacing w:after="0" w:line="240" w:lineRule="auto"/>
              <w:rPr>
                <w:rFonts w:ascii="Arial" w:eastAsia="Times New Roman" w:hAnsi="Arial" w:cs="Arial"/>
                <w:sz w:val="20"/>
                <w:szCs w:val="20"/>
                <w:lang w:eastAsia="ru-RU"/>
              </w:rPr>
            </w:pPr>
          </w:p>
        </w:tc>
      </w:tr>
    </w:tbl>
    <w:p w:rsidR="005A6DAE" w:rsidRDefault="00ED2752" w:rsidP="00F5284F">
      <w:pPr>
        <w:pStyle w:val="af6"/>
        <w:keepNext/>
        <w:rPr>
          <w:rFonts w:ascii="Times New Roman" w:hAnsi="Times New Roman" w:cs="Times New Roman"/>
          <w:b w:val="0"/>
          <w:i/>
          <w:color w:val="auto"/>
          <w:sz w:val="22"/>
          <w:szCs w:val="22"/>
          <w:lang w:val="ru-RU"/>
        </w:rPr>
      </w:pPr>
      <w:r>
        <w:rPr>
          <w:noProof/>
          <w:lang w:val="ru-RU" w:eastAsia="ru-RU"/>
        </w:rPr>
        <mc:AlternateContent>
          <mc:Choice Requires="wps">
            <w:drawing>
              <wp:anchor distT="0" distB="0" distL="114300" distR="114300" simplePos="0" relativeHeight="251665408" behindDoc="0" locked="0" layoutInCell="1" allowOverlap="1" wp14:anchorId="1111D03E" wp14:editId="736E8801">
                <wp:simplePos x="0" y="0"/>
                <wp:positionH relativeFrom="column">
                  <wp:posOffset>-97155</wp:posOffset>
                </wp:positionH>
                <wp:positionV relativeFrom="paragraph">
                  <wp:posOffset>-208915</wp:posOffset>
                </wp:positionV>
                <wp:extent cx="7124065" cy="383540"/>
                <wp:effectExtent l="0" t="0" r="635" b="0"/>
                <wp:wrapNone/>
                <wp:docPr id="20" name="Поле 20"/>
                <wp:cNvGraphicFramePr/>
                <a:graphic xmlns:a="http://schemas.openxmlformats.org/drawingml/2006/main">
                  <a:graphicData uri="http://schemas.microsoft.com/office/word/2010/wordprocessingShape">
                    <wps:wsp>
                      <wps:cNvSpPr txBox="1"/>
                      <wps:spPr>
                        <a:xfrm>
                          <a:off x="0" y="0"/>
                          <a:ext cx="7124065" cy="383540"/>
                        </a:xfrm>
                        <a:prstGeom prst="rect">
                          <a:avLst/>
                        </a:prstGeom>
                        <a:solidFill>
                          <a:prstClr val="white"/>
                        </a:solidFill>
                        <a:ln>
                          <a:noFill/>
                        </a:ln>
                        <a:effectLst/>
                      </wps:spPr>
                      <wps:txbx>
                        <w:txbxContent>
                          <w:p w:rsidR="001372A3" w:rsidRPr="005A6DAE" w:rsidRDefault="001372A3" w:rsidP="005A6DAE">
                            <w:pPr>
                              <w:pStyle w:val="af6"/>
                              <w:rPr>
                                <w:rFonts w:ascii="Times New Roman" w:hAnsi="Times New Roman" w:cs="Times New Roman"/>
                                <w:b w:val="0"/>
                                <w:i/>
                                <w:color w:val="auto"/>
                                <w:sz w:val="22"/>
                                <w:szCs w:val="22"/>
                                <w:lang w:val="ru-RU"/>
                              </w:rPr>
                            </w:pPr>
                            <w:r w:rsidRPr="005A6DAE">
                              <w:rPr>
                                <w:rFonts w:ascii="Times New Roman" w:hAnsi="Times New Roman" w:cs="Times New Roman"/>
                                <w:b w:val="0"/>
                                <w:i/>
                                <w:color w:val="auto"/>
                                <w:sz w:val="22"/>
                                <w:szCs w:val="22"/>
                                <w:lang w:val="ru-RU"/>
                              </w:rPr>
                              <w:t xml:space="preserve">Рисунок </w:t>
                            </w:r>
                            <w:r w:rsidRPr="005A6DAE">
                              <w:rPr>
                                <w:rFonts w:ascii="Times New Roman" w:hAnsi="Times New Roman" w:cs="Times New Roman"/>
                                <w:b w:val="0"/>
                                <w:i/>
                                <w:color w:val="auto"/>
                                <w:sz w:val="22"/>
                                <w:szCs w:val="22"/>
                              </w:rPr>
                              <w:fldChar w:fldCharType="begin"/>
                            </w:r>
                            <w:r w:rsidRPr="005A6DAE">
                              <w:rPr>
                                <w:rFonts w:ascii="Times New Roman" w:hAnsi="Times New Roman" w:cs="Times New Roman"/>
                                <w:b w:val="0"/>
                                <w:i/>
                                <w:color w:val="auto"/>
                                <w:sz w:val="22"/>
                                <w:szCs w:val="22"/>
                                <w:lang w:val="ru-RU"/>
                              </w:rPr>
                              <w:instrText xml:space="preserve"> </w:instrText>
                            </w:r>
                            <w:r w:rsidRPr="005A6DAE">
                              <w:rPr>
                                <w:rFonts w:ascii="Times New Roman" w:hAnsi="Times New Roman" w:cs="Times New Roman"/>
                                <w:b w:val="0"/>
                                <w:i/>
                                <w:color w:val="auto"/>
                                <w:sz w:val="22"/>
                                <w:szCs w:val="22"/>
                              </w:rPr>
                              <w:instrText>SEQ</w:instrText>
                            </w:r>
                            <w:r w:rsidRPr="005A6DAE">
                              <w:rPr>
                                <w:rFonts w:ascii="Times New Roman" w:hAnsi="Times New Roman" w:cs="Times New Roman"/>
                                <w:b w:val="0"/>
                                <w:i/>
                                <w:color w:val="auto"/>
                                <w:sz w:val="22"/>
                                <w:szCs w:val="22"/>
                                <w:lang w:val="ru-RU"/>
                              </w:rPr>
                              <w:instrText xml:space="preserve"> Рисунок \* </w:instrText>
                            </w:r>
                            <w:r w:rsidRPr="005A6DAE">
                              <w:rPr>
                                <w:rFonts w:ascii="Times New Roman" w:hAnsi="Times New Roman" w:cs="Times New Roman"/>
                                <w:b w:val="0"/>
                                <w:i/>
                                <w:color w:val="auto"/>
                                <w:sz w:val="22"/>
                                <w:szCs w:val="22"/>
                              </w:rPr>
                              <w:instrText>ARABIC</w:instrText>
                            </w:r>
                            <w:r w:rsidRPr="005A6DAE">
                              <w:rPr>
                                <w:rFonts w:ascii="Times New Roman" w:hAnsi="Times New Roman" w:cs="Times New Roman"/>
                                <w:b w:val="0"/>
                                <w:i/>
                                <w:color w:val="auto"/>
                                <w:sz w:val="22"/>
                                <w:szCs w:val="22"/>
                                <w:lang w:val="ru-RU"/>
                              </w:rPr>
                              <w:instrText xml:space="preserve"> </w:instrText>
                            </w:r>
                            <w:r w:rsidRPr="005A6DAE">
                              <w:rPr>
                                <w:rFonts w:ascii="Times New Roman" w:hAnsi="Times New Roman" w:cs="Times New Roman"/>
                                <w:b w:val="0"/>
                                <w:i/>
                                <w:color w:val="auto"/>
                                <w:sz w:val="22"/>
                                <w:szCs w:val="22"/>
                              </w:rPr>
                              <w:fldChar w:fldCharType="separate"/>
                            </w:r>
                            <w:r w:rsidRPr="005A6DAE">
                              <w:rPr>
                                <w:rFonts w:ascii="Times New Roman" w:hAnsi="Times New Roman" w:cs="Times New Roman"/>
                                <w:b w:val="0"/>
                                <w:i/>
                                <w:noProof/>
                                <w:color w:val="auto"/>
                                <w:sz w:val="22"/>
                                <w:szCs w:val="22"/>
                                <w:lang w:val="ru-RU"/>
                              </w:rPr>
                              <w:t>12</w:t>
                            </w:r>
                            <w:r w:rsidRPr="005A6DAE">
                              <w:rPr>
                                <w:rFonts w:ascii="Times New Roman" w:hAnsi="Times New Roman" w:cs="Times New Roman"/>
                                <w:b w:val="0"/>
                                <w:i/>
                                <w:color w:val="auto"/>
                                <w:sz w:val="22"/>
                                <w:szCs w:val="22"/>
                              </w:rPr>
                              <w:fldChar w:fldCharType="end"/>
                            </w:r>
                            <w:r w:rsidRPr="005A6DAE">
                              <w:rPr>
                                <w:rFonts w:ascii="Times New Roman" w:hAnsi="Times New Roman" w:cs="Times New Roman"/>
                                <w:b w:val="0"/>
                                <w:i/>
                                <w:color w:val="auto"/>
                                <w:sz w:val="22"/>
                                <w:szCs w:val="22"/>
                                <w:lang w:val="ru-RU"/>
                              </w:rPr>
                              <w:t xml:space="preserve"> Дерево решений для компании-оператора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margin-left:-7.65pt;margin-top:-16.45pt;width:560.95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" stroked="f">
                <v:textbox inset="0,0,0,0">
                  <w:txbxContent>
                    <w:p w:rsidR="001372A3" w:rsidRPr="005A6DAE" w:rsidRDefault="001372A3" w:rsidP="005A6DAE">
                      <w:pPr>
                        <w:pStyle w:val="af6"/>
                        <w:rPr>
                          <w:rFonts w:ascii="Times New Roman" w:hAnsi="Times New Roman" w:cs="Times New Roman"/>
                          <w:b w:val="0"/>
                          <w:i/>
                          <w:color w:val="auto"/>
                          <w:sz w:val="22"/>
                          <w:szCs w:val="22"/>
                          <w:lang w:val="ru-RU"/>
                        </w:rPr>
                      </w:pPr>
                      <w:r w:rsidRPr="005A6DAE">
                        <w:rPr>
                          <w:rFonts w:ascii="Times New Roman" w:hAnsi="Times New Roman" w:cs="Times New Roman"/>
                          <w:b w:val="0"/>
                          <w:i/>
                          <w:color w:val="auto"/>
                          <w:sz w:val="22"/>
                          <w:szCs w:val="22"/>
                          <w:lang w:val="ru-RU"/>
                        </w:rPr>
                        <w:t xml:space="preserve">Рисунок </w:t>
                      </w:r>
                      <w:r w:rsidRPr="005A6DAE">
                        <w:rPr>
                          <w:rFonts w:ascii="Times New Roman" w:hAnsi="Times New Roman" w:cs="Times New Roman"/>
                          <w:b w:val="0"/>
                          <w:i/>
                          <w:color w:val="auto"/>
                          <w:sz w:val="22"/>
                          <w:szCs w:val="22"/>
                        </w:rPr>
                        <w:fldChar w:fldCharType="begin"/>
                      </w:r>
                      <w:r w:rsidRPr="005A6DAE">
                        <w:rPr>
                          <w:rFonts w:ascii="Times New Roman" w:hAnsi="Times New Roman" w:cs="Times New Roman"/>
                          <w:b w:val="0"/>
                          <w:i/>
                          <w:color w:val="auto"/>
                          <w:sz w:val="22"/>
                          <w:szCs w:val="22"/>
                          <w:lang w:val="ru-RU"/>
                        </w:rPr>
                        <w:instrText xml:space="preserve"> </w:instrText>
                      </w:r>
                      <w:r w:rsidRPr="005A6DAE">
                        <w:rPr>
                          <w:rFonts w:ascii="Times New Roman" w:hAnsi="Times New Roman" w:cs="Times New Roman"/>
                          <w:b w:val="0"/>
                          <w:i/>
                          <w:color w:val="auto"/>
                          <w:sz w:val="22"/>
                          <w:szCs w:val="22"/>
                        </w:rPr>
                        <w:instrText>SEQ</w:instrText>
                      </w:r>
                      <w:r w:rsidRPr="005A6DAE">
                        <w:rPr>
                          <w:rFonts w:ascii="Times New Roman" w:hAnsi="Times New Roman" w:cs="Times New Roman"/>
                          <w:b w:val="0"/>
                          <w:i/>
                          <w:color w:val="auto"/>
                          <w:sz w:val="22"/>
                          <w:szCs w:val="22"/>
                          <w:lang w:val="ru-RU"/>
                        </w:rPr>
                        <w:instrText xml:space="preserve"> Рисунок \* </w:instrText>
                      </w:r>
                      <w:r w:rsidRPr="005A6DAE">
                        <w:rPr>
                          <w:rFonts w:ascii="Times New Roman" w:hAnsi="Times New Roman" w:cs="Times New Roman"/>
                          <w:b w:val="0"/>
                          <w:i/>
                          <w:color w:val="auto"/>
                          <w:sz w:val="22"/>
                          <w:szCs w:val="22"/>
                        </w:rPr>
                        <w:instrText>ARABIC</w:instrText>
                      </w:r>
                      <w:r w:rsidRPr="005A6DAE">
                        <w:rPr>
                          <w:rFonts w:ascii="Times New Roman" w:hAnsi="Times New Roman" w:cs="Times New Roman"/>
                          <w:b w:val="0"/>
                          <w:i/>
                          <w:color w:val="auto"/>
                          <w:sz w:val="22"/>
                          <w:szCs w:val="22"/>
                          <w:lang w:val="ru-RU"/>
                        </w:rPr>
                        <w:instrText xml:space="preserve"> </w:instrText>
                      </w:r>
                      <w:r w:rsidRPr="005A6DAE">
                        <w:rPr>
                          <w:rFonts w:ascii="Times New Roman" w:hAnsi="Times New Roman" w:cs="Times New Roman"/>
                          <w:b w:val="0"/>
                          <w:i/>
                          <w:color w:val="auto"/>
                          <w:sz w:val="22"/>
                          <w:szCs w:val="22"/>
                        </w:rPr>
                        <w:fldChar w:fldCharType="separate"/>
                      </w:r>
                      <w:r w:rsidRPr="005A6DAE">
                        <w:rPr>
                          <w:rFonts w:ascii="Times New Roman" w:hAnsi="Times New Roman" w:cs="Times New Roman"/>
                          <w:b w:val="0"/>
                          <w:i/>
                          <w:noProof/>
                          <w:color w:val="auto"/>
                          <w:sz w:val="22"/>
                          <w:szCs w:val="22"/>
                          <w:lang w:val="ru-RU"/>
                        </w:rPr>
                        <w:t>12</w:t>
                      </w:r>
                      <w:r w:rsidRPr="005A6DAE">
                        <w:rPr>
                          <w:rFonts w:ascii="Times New Roman" w:hAnsi="Times New Roman" w:cs="Times New Roman"/>
                          <w:b w:val="0"/>
                          <w:i/>
                          <w:color w:val="auto"/>
                          <w:sz w:val="22"/>
                          <w:szCs w:val="22"/>
                        </w:rPr>
                        <w:fldChar w:fldCharType="end"/>
                      </w:r>
                      <w:r w:rsidRPr="005A6DAE">
                        <w:rPr>
                          <w:rFonts w:ascii="Times New Roman" w:hAnsi="Times New Roman" w:cs="Times New Roman"/>
                          <w:b w:val="0"/>
                          <w:i/>
                          <w:color w:val="auto"/>
                          <w:sz w:val="22"/>
                          <w:szCs w:val="22"/>
                          <w:lang w:val="ru-RU"/>
                        </w:rPr>
                        <w:t xml:space="preserve"> Дерево решений для компании-оператора</w:t>
                      </w:r>
                    </w:p>
                  </w:txbxContent>
                </v:textbox>
              </v:shape>
            </w:pict>
          </mc:Fallback>
        </mc:AlternateContent>
      </w:r>
      <w:r w:rsidR="005A6DAE" w:rsidRPr="008C372D">
        <w:rPr>
          <w:noProof/>
          <w:lang w:val="ru-RU"/>
        </w:rPr>
        <w:t xml:space="preserve"> </w:t>
      </w:r>
      <w:r w:rsidR="005A6DAE" w:rsidRPr="005A6DAE">
        <w:rPr>
          <w:rFonts w:ascii="Times New Roman" w:hAnsi="Times New Roman" w:cs="Times New Roman"/>
          <w:b w:val="0"/>
          <w:i/>
          <w:noProof/>
          <w:color w:val="auto"/>
          <w:sz w:val="22"/>
          <w:szCs w:val="22"/>
          <w:lang w:val="ru-RU" w:eastAsia="ru-RU"/>
        </w:rPr>
        <mc:AlternateContent>
          <mc:Choice Requires="wps">
            <w:drawing>
              <wp:anchor distT="0" distB="0" distL="114300" distR="114300" simplePos="0" relativeHeight="251661312" behindDoc="0" locked="0" layoutInCell="1" allowOverlap="1" wp14:anchorId="0E3AC9C9" wp14:editId="005BCC69">
                <wp:simplePos x="0" y="0"/>
                <wp:positionH relativeFrom="column">
                  <wp:posOffset>-147955</wp:posOffset>
                </wp:positionH>
                <wp:positionV relativeFrom="paragraph">
                  <wp:posOffset>-480060</wp:posOffset>
                </wp:positionV>
                <wp:extent cx="7811770" cy="6832600"/>
                <wp:effectExtent l="0" t="0" r="17780" b="25400"/>
                <wp:wrapNone/>
                <wp:docPr id="1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1770" cy="6832600"/>
                        </a:xfrm>
                        <a:prstGeom prst="rect">
                          <a:avLst/>
                        </a:prstGeom>
                        <a:noFill/>
                        <a:ln w="9525">
                          <a:solidFill>
                            <a:srgbClr val="4A7EBB"/>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V relativeFrom="margin">
                  <wp14:pctHeight>0</wp14:pctHeight>
                </wp14:sizeRelV>
              </wp:anchor>
            </w:drawing>
          </mc:Choice>
          <mc:Fallback>
            <w:pict>
              <v:rect id="Прямоугольник 5" o:spid="_x0000_s1026" style="position:absolute;margin-left:-11.65pt;margin-top:-37.8pt;width:615.1pt;height:5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" filled="f" strokecolor="#4a7ebb"/>
            </w:pict>
          </mc:Fallback>
        </mc:AlternateContent>
      </w:r>
      <w:r w:rsidR="005A6DAE">
        <w:rPr>
          <w:rFonts w:eastAsia="Times New Roman" w:cs="Arial"/>
          <w:noProof/>
          <w:sz w:val="20"/>
          <w:szCs w:val="20"/>
          <w:lang w:val="ru-RU" w:eastAsia="ru-RU"/>
        </w:rPr>
        <mc:AlternateContent>
          <mc:Choice Requires="wpg">
            <w:drawing>
              <wp:anchor distT="0" distB="0" distL="114300" distR="114300" simplePos="0" relativeHeight="251659264" behindDoc="0" locked="0" layoutInCell="1" allowOverlap="1" wp14:anchorId="5CBD87F3" wp14:editId="6E154AC5">
                <wp:simplePos x="0" y="0"/>
                <wp:positionH relativeFrom="column">
                  <wp:posOffset>-46850</wp:posOffset>
                </wp:positionH>
                <wp:positionV relativeFrom="paragraph">
                  <wp:posOffset>113142</wp:posOffset>
                </wp:positionV>
                <wp:extent cx="7451167" cy="6729121"/>
                <wp:effectExtent l="0" t="0" r="0" b="0"/>
                <wp:wrapNone/>
                <wp:docPr id="15" name="Группа 15"/>
                <wp:cNvGraphicFramePr/>
                <a:graphic xmlns:a="http://schemas.openxmlformats.org/drawingml/2006/main">
                  <a:graphicData uri="http://schemas.microsoft.com/office/word/2010/wordprocessingGroup">
                    <wpg:wgp>
                      <wpg:cNvGrpSpPr/>
                      <wpg:grpSpPr>
                        <a:xfrm>
                          <a:off x="0" y="0"/>
                          <a:ext cx="7451167" cy="6729121"/>
                          <a:chOff x="228649" y="490829"/>
                          <a:chExt cx="7452752" cy="6729121"/>
                        </a:xfrm>
                      </wpg:grpSpPr>
                      <wps:wsp>
                        <wps:cNvPr id="183" name="Овал 183"/>
                        <wps:cNvSpPr/>
                        <wps:spPr>
                          <a:xfrm>
                            <a:off x="1057500" y="2828925"/>
                            <a:ext cx="409662" cy="400050"/>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b/>
                                  <w:bCs/>
                                  <w:color w:val="000000"/>
                                  <w:sz w:val="16"/>
                                  <w:szCs w:val="16"/>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Поле 8"/>
                        <wps:cNvSpPr txBox="1"/>
                        <wps:spPr>
                          <a:xfrm>
                            <a:off x="352500" y="2019300"/>
                            <a:ext cx="1705338"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b/>
                                  <w:bCs/>
                                  <w:color w:val="000000" w:themeColor="dark1"/>
                                  <w:sz w:val="16"/>
                                  <w:szCs w:val="16"/>
                                </w:rPr>
                                <w:t>Зрелый</w:t>
                              </w:r>
                              <w:proofErr w:type="spellEnd"/>
                              <w:r w:rsidRPr="005A6DAE">
                                <w:rPr>
                                  <w:rFonts w:eastAsia="Calibri"/>
                                  <w:b/>
                                  <w:bCs/>
                                  <w:color w:val="000000" w:themeColor="dark1"/>
                                  <w:sz w:val="16"/>
                                  <w:szCs w:val="16"/>
                                </w:rPr>
                                <w:t xml:space="preserve"> </w:t>
                              </w:r>
                              <w:proofErr w:type="spellStart"/>
                              <w:r w:rsidRPr="005A6DAE">
                                <w:rPr>
                                  <w:rFonts w:eastAsia="Calibri"/>
                                  <w:b/>
                                  <w:bCs/>
                                  <w:color w:val="000000" w:themeColor="dark1"/>
                                  <w:sz w:val="16"/>
                                  <w:szCs w:val="16"/>
                                </w:rPr>
                                <w:t>рынок</w:t>
                              </w:r>
                              <w:proofErr w:type="spellEnd"/>
                              <w:r w:rsidRPr="005A6DAE">
                                <w:rPr>
                                  <w:rFonts w:eastAsia="Calibri"/>
                                  <w:b/>
                                  <w:bCs/>
                                  <w:color w:val="000000" w:themeColor="dark1"/>
                                  <w:sz w:val="16"/>
                                  <w:szCs w:val="16"/>
                                </w:rPr>
                                <w:t xml:space="preserve"> </w:t>
                              </w:r>
                              <w:proofErr w:type="spellStart"/>
                              <w:r w:rsidRPr="005A6DAE">
                                <w:rPr>
                                  <w:rFonts w:eastAsia="Calibri"/>
                                  <w:b/>
                                  <w:bCs/>
                                  <w:color w:val="000000" w:themeColor="dark1"/>
                                  <w:sz w:val="16"/>
                                  <w:szCs w:val="16"/>
                                </w:rPr>
                                <w:t>сервисных</w:t>
                              </w:r>
                              <w:proofErr w:type="spellEnd"/>
                              <w:r w:rsidRPr="005A6DAE">
                                <w:rPr>
                                  <w:rFonts w:eastAsia="Calibri"/>
                                  <w:b/>
                                  <w:bCs/>
                                  <w:color w:val="000000" w:themeColor="dark1"/>
                                  <w:sz w:val="16"/>
                                  <w:szCs w:val="16"/>
                                </w:rPr>
                                <w:t xml:space="preserve"> </w:t>
                              </w:r>
                              <w:proofErr w:type="spellStart"/>
                              <w:r w:rsidRPr="005A6DAE">
                                <w:rPr>
                                  <w:rFonts w:eastAsia="Calibri"/>
                                  <w:b/>
                                  <w:bCs/>
                                  <w:color w:val="000000" w:themeColor="dark1"/>
                                  <w:sz w:val="16"/>
                                  <w:szCs w:val="16"/>
                                </w:rPr>
                                <w:t>услуг</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5" name="Прямая со стрелкой 185"/>
                        <wps:cNvCnPr>
                          <a:stCxn id="183" idx="7"/>
                        </wps:cNvCnPr>
                        <wps:spPr>
                          <a:xfrm flipV="1">
                            <a:off x="1400473" y="2162175"/>
                            <a:ext cx="714527" cy="72390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wps:wsp>
                        <wps:cNvPr id="186" name="Прямая со стрелкой 186"/>
                        <wps:cNvCnPr/>
                        <wps:spPr>
                          <a:xfrm>
                            <a:off x="1390946" y="3162300"/>
                            <a:ext cx="952703" cy="108585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wps:wsp>
                        <wps:cNvPr id="187" name="Поле 7"/>
                        <wps:cNvSpPr txBox="1"/>
                        <wps:spPr>
                          <a:xfrm>
                            <a:off x="228649" y="3600450"/>
                            <a:ext cx="1591013"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jc w:val="center"/>
                                <w:rPr>
                                  <w:b/>
                                </w:rPr>
                              </w:pPr>
                              <w:proofErr w:type="spellStart"/>
                              <w:r w:rsidRPr="005A6DAE">
                                <w:rPr>
                                  <w:rFonts w:eastAsia="Calibri" w:cstheme="minorBidi"/>
                                  <w:b/>
                                  <w:bCs/>
                                  <w:color w:val="000000" w:themeColor="dark1"/>
                                  <w:sz w:val="16"/>
                                  <w:szCs w:val="16"/>
                                </w:rPr>
                                <w:t>Незрелый</w:t>
                              </w:r>
                              <w:proofErr w:type="spellEnd"/>
                              <w:r w:rsidRPr="005A6DAE">
                                <w:rPr>
                                  <w:rFonts w:eastAsia="Calibri" w:cstheme="minorBidi"/>
                                  <w:b/>
                                  <w:bCs/>
                                  <w:color w:val="000000" w:themeColor="dark1"/>
                                  <w:sz w:val="16"/>
                                  <w:szCs w:val="16"/>
                                </w:rPr>
                                <w:t xml:space="preserve"> </w:t>
                              </w:r>
                              <w:proofErr w:type="spellStart"/>
                              <w:r w:rsidRPr="005A6DAE">
                                <w:rPr>
                                  <w:rFonts w:eastAsia="Calibri" w:cstheme="minorBidi"/>
                                  <w:b/>
                                  <w:bCs/>
                                  <w:color w:val="000000" w:themeColor="dark1"/>
                                  <w:sz w:val="16"/>
                                  <w:szCs w:val="16"/>
                                </w:rPr>
                                <w:t>рынок</w:t>
                              </w:r>
                              <w:proofErr w:type="spellEnd"/>
                              <w:r w:rsidRPr="005A6DAE">
                                <w:rPr>
                                  <w:rFonts w:eastAsia="Calibri" w:cstheme="minorBidi"/>
                                  <w:b/>
                                  <w:bCs/>
                                  <w:color w:val="000000" w:themeColor="dark1"/>
                                  <w:sz w:val="16"/>
                                  <w:szCs w:val="16"/>
                                </w:rPr>
                                <w:t xml:space="preserve"> </w:t>
                              </w:r>
                              <w:proofErr w:type="spellStart"/>
                              <w:r w:rsidRPr="005A6DAE">
                                <w:rPr>
                                  <w:rFonts w:eastAsia="Calibri" w:cstheme="minorBidi"/>
                                  <w:b/>
                                  <w:bCs/>
                                  <w:color w:val="000000" w:themeColor="dark1"/>
                                  <w:sz w:val="16"/>
                                  <w:szCs w:val="16"/>
                                </w:rPr>
                                <w:t>сервисных</w:t>
                              </w:r>
                              <w:proofErr w:type="spellEnd"/>
                              <w:r w:rsidRPr="005A6DAE">
                                <w:rPr>
                                  <w:rFonts w:eastAsia="Calibri" w:cstheme="minorBidi"/>
                                  <w:b/>
                                  <w:bCs/>
                                  <w:color w:val="000000" w:themeColor="dark1"/>
                                  <w:sz w:val="16"/>
                                  <w:szCs w:val="16"/>
                                </w:rPr>
                                <w:t xml:space="preserve"> </w:t>
                              </w:r>
                              <w:proofErr w:type="spellStart"/>
                              <w:r w:rsidRPr="005A6DAE">
                                <w:rPr>
                                  <w:rFonts w:eastAsia="Calibri" w:cstheme="minorBidi"/>
                                  <w:b/>
                                  <w:bCs/>
                                  <w:color w:val="000000" w:themeColor="dark1"/>
                                  <w:sz w:val="16"/>
                                  <w:szCs w:val="16"/>
                                </w:rPr>
                                <w:t>услуг</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Овал 188"/>
                        <wps:cNvSpPr/>
                        <wps:spPr>
                          <a:xfrm>
                            <a:off x="2115000" y="1866900"/>
                            <a:ext cx="400135" cy="409575"/>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9" name="Прямая со стрелкой 189"/>
                        <wps:cNvCnPr/>
                        <wps:spPr>
                          <a:xfrm flipV="1">
                            <a:off x="2438919" y="1209675"/>
                            <a:ext cx="705000" cy="71437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wps:wsp>
                        <wps:cNvPr id="190" name="Прямая со стрелкой 190"/>
                        <wps:cNvCnPr/>
                        <wps:spPr>
                          <a:xfrm>
                            <a:off x="2486554" y="2200275"/>
                            <a:ext cx="1676757" cy="40005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wps:wsp>
                        <wps:cNvPr id="191" name="Поле 7"/>
                        <wps:cNvSpPr txBox="1"/>
                        <wps:spPr>
                          <a:xfrm rot="18857605">
                            <a:off x="1632379" y="1105133"/>
                            <a:ext cx="1771650" cy="5430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jc w:val="center"/>
                                <w:rPr>
                                  <w:b/>
                                </w:rPr>
                              </w:pPr>
                              <w:proofErr w:type="spellStart"/>
                              <w:r w:rsidRPr="005A6DAE">
                                <w:rPr>
                                  <w:rFonts w:eastAsia="Calibri" w:cstheme="minorBidi"/>
                                  <w:b/>
                                  <w:color w:val="000000" w:themeColor="dark1"/>
                                  <w:sz w:val="16"/>
                                  <w:szCs w:val="16"/>
                                </w:rPr>
                                <w:t>Стоимость</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аутсорсинга</w:t>
                              </w:r>
                              <w:proofErr w:type="spellEnd"/>
                              <w:r w:rsidRPr="005A6DAE">
                                <w:rPr>
                                  <w:rFonts w:eastAsia="Calibri" w:cstheme="minorBidi"/>
                                  <w:b/>
                                  <w:color w:val="000000" w:themeColor="dark1"/>
                                  <w:sz w:val="16"/>
                                  <w:szCs w:val="16"/>
                                </w:rPr>
                                <w:t>&lt;</w:t>
                              </w:r>
                              <w:proofErr w:type="spellStart"/>
                              <w:r w:rsidRPr="005A6DAE">
                                <w:rPr>
                                  <w:rFonts w:eastAsia="Calibri" w:cstheme="minorBidi"/>
                                  <w:b/>
                                  <w:color w:val="000000" w:themeColor="dark1"/>
                                  <w:sz w:val="16"/>
                                  <w:szCs w:val="16"/>
                                </w:rPr>
                                <w:t>Стоимость</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внутреннего</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сервиса</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2" name="Поле 7"/>
                        <wps:cNvSpPr txBox="1"/>
                        <wps:spPr>
                          <a:xfrm rot="850214">
                            <a:off x="2219797" y="2495550"/>
                            <a:ext cx="17625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jc w:val="center"/>
                                <w:rPr>
                                  <w:b/>
                                </w:rPr>
                              </w:pPr>
                              <w:proofErr w:type="spellStart"/>
                              <w:r w:rsidRPr="005A6DAE">
                                <w:rPr>
                                  <w:rFonts w:eastAsia="Calibri" w:cstheme="minorBidi"/>
                                  <w:b/>
                                  <w:color w:val="000000" w:themeColor="dark1"/>
                                  <w:sz w:val="16"/>
                                  <w:szCs w:val="16"/>
                                </w:rPr>
                                <w:t>Стоимость</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аутсорсинга</w:t>
                              </w:r>
                              <w:proofErr w:type="spellEnd"/>
                              <w:r w:rsidRPr="005A6DAE">
                                <w:rPr>
                                  <w:rFonts w:eastAsia="Calibri" w:cstheme="minorBidi"/>
                                  <w:b/>
                                  <w:color w:val="000000" w:themeColor="dark1"/>
                                  <w:sz w:val="16"/>
                                  <w:szCs w:val="16"/>
                                </w:rPr>
                                <w:t>&gt;</w:t>
                              </w:r>
                              <w:proofErr w:type="spellStart"/>
                              <w:r w:rsidRPr="005A6DAE">
                                <w:rPr>
                                  <w:rFonts w:eastAsia="Calibri" w:cstheme="minorBidi"/>
                                  <w:b/>
                                  <w:color w:val="000000" w:themeColor="dark1"/>
                                  <w:sz w:val="16"/>
                                  <w:szCs w:val="16"/>
                                </w:rPr>
                                <w:t>Стоимость</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внутреннего</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сервиса</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3" name="Овал 193"/>
                        <wps:cNvSpPr/>
                        <wps:spPr>
                          <a:xfrm>
                            <a:off x="4182365" y="2486025"/>
                            <a:ext cx="409662" cy="400050"/>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Прямая со стрелкой 195"/>
                        <wps:cNvCnPr>
                          <a:stCxn id="193" idx="6"/>
                        </wps:cNvCnPr>
                        <wps:spPr>
                          <a:xfrm flipV="1">
                            <a:off x="4592027" y="2200275"/>
                            <a:ext cx="1791081" cy="48577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wps:wsp>
                        <wps:cNvPr id="196" name="Поле 7"/>
                        <wps:cNvSpPr txBox="1"/>
                        <wps:spPr>
                          <a:xfrm rot="20654230">
                            <a:off x="4569319" y="1885679"/>
                            <a:ext cx="192531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jc w:val="center"/>
                                <w:rPr>
                                  <w:b/>
                                  <w:lang w:val="ru-RU"/>
                                </w:rPr>
                              </w:pPr>
                              <w:r w:rsidRPr="005A6DAE">
                                <w:rPr>
                                  <w:rFonts w:eastAsia="Calibri" w:cstheme="minorBidi"/>
                                  <w:b/>
                                  <w:color w:val="000000" w:themeColor="dark1"/>
                                  <w:sz w:val="16"/>
                                  <w:szCs w:val="16"/>
                                  <w:lang w:val="ru-RU"/>
                                </w:rPr>
                                <w:t>Вероятность аварии*Штраф&gt; (Стоимость аутсорсинга - Стоимость внутреннего сервиса)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7" name="Прямая со стрелкой 197"/>
                        <wps:cNvCnPr>
                          <a:stCxn id="193" idx="5"/>
                          <a:endCxn id="199" idx="1"/>
                        </wps:cNvCnPr>
                        <wps:spPr>
                          <a:xfrm>
                            <a:off x="4525338" y="2828925"/>
                            <a:ext cx="733581" cy="143827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wps:wsp>
                        <wps:cNvPr id="198" name="Поле 7"/>
                        <wps:cNvSpPr txBox="1"/>
                        <wps:spPr>
                          <a:xfrm rot="3816465">
                            <a:off x="3468021" y="3362247"/>
                            <a:ext cx="1724025" cy="733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160" w:lineRule="exact"/>
                                <w:jc w:val="center"/>
                                <w:rPr>
                                  <w:b/>
                                  <w:lang w:val="ru-RU"/>
                                </w:rPr>
                              </w:pPr>
                              <w:r w:rsidRPr="005A6DAE">
                                <w:rPr>
                                  <w:rFonts w:eastAsia="Calibri" w:cstheme="minorBidi"/>
                                  <w:b/>
                                  <w:color w:val="000000" w:themeColor="dark1"/>
                                  <w:sz w:val="16"/>
                                  <w:szCs w:val="16"/>
                                  <w:lang w:val="ru-RU"/>
                                </w:rPr>
                                <w:t>Вероятность аварии*Штраф &lt; (Стоимость аутсорсинга - Стоимость внутреннего сервиса)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9" name="Овал 199"/>
                        <wps:cNvSpPr/>
                        <wps:spPr>
                          <a:xfrm>
                            <a:off x="5201757" y="4210050"/>
                            <a:ext cx="409662" cy="400050"/>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оле 7"/>
                        <wps:cNvSpPr txBox="1"/>
                        <wps:spPr>
                          <a:xfrm>
                            <a:off x="2629459" y="5457825"/>
                            <a:ext cx="1848243"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cstheme="minorBidi"/>
                                  <w:b/>
                                  <w:color w:val="000000" w:themeColor="dark1"/>
                                  <w:sz w:val="16"/>
                                  <w:szCs w:val="16"/>
                                </w:rPr>
                                <w:t>Вероятность</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аварии</w:t>
                              </w:r>
                              <w:proofErr w:type="spellEnd"/>
                              <w:r w:rsidRPr="005A6DAE">
                                <w:rPr>
                                  <w:rFonts w:eastAsia="Calibri" w:cstheme="minorBidi"/>
                                  <w:b/>
                                  <w:color w:val="000000" w:themeColor="dark1"/>
                                  <w:sz w:val="16"/>
                                  <w:szCs w:val="16"/>
                                </w:rPr>
                                <w:t>*</w:t>
                              </w:r>
                              <w:proofErr w:type="spellStart"/>
                              <w:r w:rsidRPr="005A6DAE">
                                <w:rPr>
                                  <w:rFonts w:eastAsia="Calibri" w:cstheme="minorBidi"/>
                                  <w:b/>
                                  <w:color w:val="000000" w:themeColor="dark1"/>
                                  <w:sz w:val="16"/>
                                  <w:szCs w:val="16"/>
                                </w:rPr>
                                <w:t>Штраф</w:t>
                              </w:r>
                              <w:proofErr w:type="spellEnd"/>
                              <w:r w:rsidRPr="005A6DAE">
                                <w:rPr>
                                  <w:rFonts w:eastAsia="Calibri" w:cstheme="minorBidi"/>
                                  <w:b/>
                                  <w:color w:val="000000" w:themeColor="dark1"/>
                                  <w:sz w:val="16"/>
                                  <w:szCs w:val="16"/>
                                </w:rPr>
                                <w:t xml:space="preserve"> &gt; </w:t>
                              </w:r>
                              <w:proofErr w:type="spellStart"/>
                              <w:r w:rsidRPr="005A6DAE">
                                <w:rPr>
                                  <w:rFonts w:eastAsia="Calibri" w:cstheme="minorBidi"/>
                                  <w:b/>
                                  <w:color w:val="000000" w:themeColor="dark1"/>
                                  <w:sz w:val="16"/>
                                  <w:szCs w:val="16"/>
                                </w:rPr>
                                <w:t>Страховка</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1" name="Прямая со стрелкой 201"/>
                        <wps:cNvCnPr>
                          <a:stCxn id="199" idx="2"/>
                          <a:endCxn id="213" idx="1"/>
                        </wps:cNvCnPr>
                        <wps:spPr>
                          <a:xfrm flipH="1" flipV="1">
                            <a:off x="2696149" y="4352925"/>
                            <a:ext cx="2505608" cy="5715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wps:wsp>
                        <wps:cNvPr id="202" name="Поле 7"/>
                        <wps:cNvSpPr txBox="1"/>
                        <wps:spPr>
                          <a:xfrm>
                            <a:off x="4477703" y="5000625"/>
                            <a:ext cx="1543378"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cstheme="minorBidi"/>
                                  <w:b/>
                                  <w:color w:val="000000" w:themeColor="dark1"/>
                                  <w:sz w:val="16"/>
                                  <w:szCs w:val="16"/>
                                </w:rPr>
                                <w:t>Вероятность</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аварии</w:t>
                              </w:r>
                              <w:proofErr w:type="spellEnd"/>
                              <w:r w:rsidRPr="005A6DAE">
                                <w:rPr>
                                  <w:rFonts w:eastAsia="Calibri" w:cstheme="minorBidi"/>
                                  <w:b/>
                                  <w:color w:val="000000" w:themeColor="dark1"/>
                                  <w:sz w:val="16"/>
                                  <w:szCs w:val="16"/>
                                </w:rPr>
                                <w:t>*</w:t>
                              </w:r>
                              <w:proofErr w:type="spellStart"/>
                              <w:r w:rsidRPr="005A6DAE">
                                <w:rPr>
                                  <w:rFonts w:eastAsia="Calibri" w:cstheme="minorBidi"/>
                                  <w:b/>
                                  <w:color w:val="000000" w:themeColor="dark1"/>
                                  <w:sz w:val="16"/>
                                  <w:szCs w:val="16"/>
                                </w:rPr>
                                <w:t>Штраф</w:t>
                              </w:r>
                              <w:proofErr w:type="spellEnd"/>
                              <w:r w:rsidRPr="005A6DAE">
                                <w:rPr>
                                  <w:rFonts w:eastAsia="Calibri" w:cstheme="minorBidi"/>
                                  <w:b/>
                                  <w:color w:val="000000" w:themeColor="dark1"/>
                                  <w:sz w:val="16"/>
                                  <w:szCs w:val="16"/>
                                </w:rPr>
                                <w:t xml:space="preserve"> &lt; </w:t>
                              </w:r>
                              <w:proofErr w:type="spellStart"/>
                              <w:r w:rsidRPr="005A6DAE">
                                <w:rPr>
                                  <w:rFonts w:eastAsia="Calibri" w:cstheme="minorBidi"/>
                                  <w:b/>
                                  <w:color w:val="000000" w:themeColor="dark1"/>
                                  <w:sz w:val="16"/>
                                  <w:szCs w:val="16"/>
                                </w:rPr>
                                <w:t>Страховка</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3" name="Поле 7"/>
                        <wps:cNvSpPr txBox="1"/>
                        <wps:spPr>
                          <a:xfrm>
                            <a:off x="6785860" y="1943100"/>
                            <a:ext cx="895541"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cstheme="minorBidi"/>
                                  <w:b/>
                                  <w:bCs/>
                                  <w:color w:val="000000" w:themeColor="dark1"/>
                                  <w:sz w:val="16"/>
                                  <w:szCs w:val="16"/>
                                </w:rPr>
                                <w:t>Аутсорсинг</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6" name="Поле 7"/>
                        <wps:cNvSpPr txBox="1"/>
                        <wps:spPr>
                          <a:xfrm>
                            <a:off x="3463649" y="638279"/>
                            <a:ext cx="895541"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cstheme="minorBidi"/>
                                  <w:b/>
                                  <w:bCs/>
                                  <w:color w:val="000000" w:themeColor="dark1"/>
                                  <w:sz w:val="16"/>
                                  <w:szCs w:val="16"/>
                                </w:rPr>
                                <w:t>Аутсорсинг</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Прямоугольник 207"/>
                        <wps:cNvSpPr/>
                        <wps:spPr>
                          <a:xfrm>
                            <a:off x="6383108" y="2019300"/>
                            <a:ext cx="362027"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72A3" w:rsidRPr="005A6DAE" w:rsidRDefault="001372A3" w:rsidP="005A6DAE">
                              <w:pPr>
                                <w:pStyle w:val="af8"/>
                                <w:spacing w:before="0" w:beforeAutospacing="0" w:after="200" w:afterAutospacing="0" w:line="276" w:lineRule="auto"/>
                                <w:jc w:val="center"/>
                                <w:rPr>
                                  <w:b/>
                                </w:rPr>
                              </w:pPr>
                              <w:r w:rsidRPr="005A6DAE">
                                <w:rPr>
                                  <w:rFonts w:cstheme="minorBidi"/>
                                  <w:b/>
                                  <w:bCs/>
                                  <w:color w:val="000000"/>
                                  <w:sz w:val="16"/>
                                  <w:szCs w:val="16"/>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8" name="Прямоугольник 208"/>
                        <wps:cNvSpPr/>
                        <wps:spPr>
                          <a:xfrm>
                            <a:off x="2353176" y="4248150"/>
                            <a:ext cx="362027"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9" name="Прямоугольник 209"/>
                        <wps:cNvSpPr/>
                        <wps:spPr>
                          <a:xfrm>
                            <a:off x="3172499" y="884464"/>
                            <a:ext cx="371554"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0" name="Поле 7"/>
                        <wps:cNvSpPr txBox="1"/>
                        <wps:spPr>
                          <a:xfrm>
                            <a:off x="1962567" y="3686175"/>
                            <a:ext cx="1581486"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jc w:val="center"/>
                                <w:rPr>
                                  <w:b/>
                                </w:rPr>
                              </w:pPr>
                              <w:proofErr w:type="spellStart"/>
                              <w:r w:rsidRPr="005A6DAE">
                                <w:rPr>
                                  <w:rFonts w:eastAsia="Calibri" w:cstheme="minorBidi"/>
                                  <w:b/>
                                  <w:bCs/>
                                  <w:color w:val="000000" w:themeColor="dark1"/>
                                  <w:sz w:val="16"/>
                                  <w:szCs w:val="16"/>
                                </w:rPr>
                                <w:t>Используем</w:t>
                              </w:r>
                              <w:proofErr w:type="spellEnd"/>
                              <w:r w:rsidRPr="005A6DAE">
                                <w:rPr>
                                  <w:rFonts w:eastAsia="Calibri" w:cstheme="minorBidi"/>
                                  <w:b/>
                                  <w:bCs/>
                                  <w:color w:val="000000" w:themeColor="dark1"/>
                                  <w:sz w:val="16"/>
                                  <w:szCs w:val="16"/>
                                </w:rPr>
                                <w:t xml:space="preserve"> </w:t>
                              </w:r>
                              <w:proofErr w:type="spellStart"/>
                              <w:r w:rsidRPr="005A6DAE">
                                <w:rPr>
                                  <w:rFonts w:eastAsia="Calibri" w:cstheme="minorBidi"/>
                                  <w:b/>
                                  <w:bCs/>
                                  <w:color w:val="000000" w:themeColor="dark1"/>
                                  <w:sz w:val="16"/>
                                  <w:szCs w:val="16"/>
                                </w:rPr>
                                <w:t>собственный</w:t>
                              </w:r>
                              <w:proofErr w:type="spellEnd"/>
                              <w:r w:rsidRPr="005A6DAE">
                                <w:rPr>
                                  <w:rFonts w:eastAsia="Calibri" w:cstheme="minorBidi"/>
                                  <w:b/>
                                  <w:bCs/>
                                  <w:color w:val="000000" w:themeColor="dark1"/>
                                  <w:sz w:val="16"/>
                                  <w:szCs w:val="16"/>
                                </w:rPr>
                                <w:t xml:space="preserve"> </w:t>
                              </w:r>
                              <w:proofErr w:type="spellStart"/>
                              <w:r w:rsidRPr="005A6DAE">
                                <w:rPr>
                                  <w:rFonts w:eastAsia="Calibri" w:cstheme="minorBidi"/>
                                  <w:b/>
                                  <w:bCs/>
                                  <w:color w:val="000000" w:themeColor="dark1"/>
                                  <w:sz w:val="16"/>
                                  <w:szCs w:val="16"/>
                                </w:rPr>
                                <w:t>сервис</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1" name="Прямая со стрелкой 211"/>
                        <wps:cNvCnPr>
                          <a:endCxn id="216" idx="0"/>
                        </wps:cNvCnPr>
                        <wps:spPr>
                          <a:xfrm flipH="1">
                            <a:off x="2510372" y="4591050"/>
                            <a:ext cx="4764" cy="160972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wps:wsp>
                        <wps:cNvPr id="212" name="Прямая со стрелкой 212"/>
                        <wps:cNvCnPr/>
                        <wps:spPr>
                          <a:xfrm>
                            <a:off x="2715203" y="4419600"/>
                            <a:ext cx="1448108" cy="84772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wps:wsp>
                        <wps:cNvPr id="213" name="Поле 7"/>
                        <wps:cNvSpPr txBox="1"/>
                        <wps:spPr>
                          <a:xfrm rot="1771380">
                            <a:off x="2572297" y="4600575"/>
                            <a:ext cx="1895878"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jc w:val="center"/>
                                <w:rPr>
                                  <w:b/>
                                </w:rPr>
                              </w:pPr>
                              <w:proofErr w:type="spellStart"/>
                              <w:r w:rsidRPr="005A6DAE">
                                <w:rPr>
                                  <w:rFonts w:eastAsia="Calibri" w:cstheme="minorBidi"/>
                                  <w:b/>
                                  <w:color w:val="000000" w:themeColor="dark1"/>
                                  <w:sz w:val="16"/>
                                  <w:szCs w:val="16"/>
                                </w:rPr>
                                <w:t>Зрелый</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рынок</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страхования</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 name="Поле 7"/>
                        <wps:cNvSpPr txBox="1"/>
                        <wps:spPr>
                          <a:xfrm rot="16200000">
                            <a:off x="1465458" y="5286086"/>
                            <a:ext cx="1722564" cy="267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jc w:val="center"/>
                                <w:rPr>
                                  <w:b/>
                                </w:rPr>
                              </w:pPr>
                              <w:proofErr w:type="spellStart"/>
                              <w:r w:rsidRPr="005A6DAE">
                                <w:rPr>
                                  <w:rFonts w:eastAsia="Calibri" w:cstheme="minorBidi"/>
                                  <w:b/>
                                  <w:color w:val="000000" w:themeColor="dark1"/>
                                  <w:sz w:val="16"/>
                                  <w:szCs w:val="16"/>
                                </w:rPr>
                                <w:t>Незрелый</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рынок</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страхования</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Овал 215"/>
                        <wps:cNvSpPr/>
                        <wps:spPr>
                          <a:xfrm>
                            <a:off x="4125203" y="5200650"/>
                            <a:ext cx="400135" cy="400050"/>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Прямоугольник 216"/>
                        <wps:cNvSpPr/>
                        <wps:spPr>
                          <a:xfrm>
                            <a:off x="2324594" y="6200775"/>
                            <a:ext cx="371554"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7" name="Прямая со стрелкой 217"/>
                        <wps:cNvCnPr/>
                        <wps:spPr>
                          <a:xfrm>
                            <a:off x="4515811" y="5381625"/>
                            <a:ext cx="895541" cy="8572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wps:wsp>
                        <wps:cNvPr id="218" name="Прямая со стрелкой 218"/>
                        <wps:cNvCnPr>
                          <a:stCxn id="215" idx="3"/>
                          <a:endCxn id="216" idx="3"/>
                        </wps:cNvCnPr>
                        <wps:spPr>
                          <a:xfrm flipH="1">
                            <a:off x="2696149" y="5542114"/>
                            <a:ext cx="1487652" cy="830111"/>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wps:wsp>
                        <wps:cNvPr id="219" name="Прямоугольник 219"/>
                        <wps:cNvSpPr/>
                        <wps:spPr>
                          <a:xfrm>
                            <a:off x="5468513" y="5362575"/>
                            <a:ext cx="362027"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0" name="Поле 7"/>
                        <wps:cNvSpPr txBox="1"/>
                        <wps:spPr>
                          <a:xfrm>
                            <a:off x="5830540" y="5362575"/>
                            <a:ext cx="1705338"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cstheme="minorBidi"/>
                                  <w:b/>
                                  <w:color w:val="000000" w:themeColor="dark1"/>
                                  <w:sz w:val="16"/>
                                  <w:szCs w:val="16"/>
                                </w:rPr>
                                <w:t>Страхуем</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риски</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1" name="Поле 7"/>
                        <wps:cNvSpPr txBox="1"/>
                        <wps:spPr>
                          <a:xfrm>
                            <a:off x="1533851" y="6553200"/>
                            <a:ext cx="1705338"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cstheme="minorBidi"/>
                                  <w:b/>
                                  <w:color w:val="000000" w:themeColor="dark1"/>
                                  <w:sz w:val="16"/>
                                  <w:szCs w:val="16"/>
                                </w:rPr>
                                <w:t>Не</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страхуем</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риски</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7" style="position:absolute;margin-left:-3.7pt;margin-top:8.9pt;width:586.7pt;height:529.85pt;z-index:251659264" coordorigin="2286,4908" coordsize="74527,6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">
                <v:oval id="Овал 183" o:spid="_x0000_s1028" style="position:absolute;left:10575;top:28289;width:4096;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8C8EA&#10;AADcAAAADwAAAGRycy9kb3ducmV2LnhtbERPzWoCMRC+F3yHMEJvNatCka1ZkYWW4sGi9gGmm+lm&#10;2c0kJqlu374pCN7m4/ud9Wa0g7hQiJ1jBfNZAYK4cbrjVsHn6fVpBSImZI2DY1LwSxE21eRhjaV2&#10;Vz7Q5ZhakUM4lqjApORLKWNjyGKcOU+cuW8XLKYMQyt1wGsOt4NcFMWztNhxbjDoqTbU9Mcfq6Cv&#10;/dfcf+BhYXbGhPptr/dnUupxOm5fQCQa0118c7/rPH+1hP9n8gW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X/AvBAAAA3AAAAA8AAAAAAAAAAAAAAAAAmAIAAGRycy9kb3du&#10;cmV2LnhtbFBLBQYAAAAABAAEAPUAAACGAwAAAAA=&#10;" fillcolor="#4f81bd [3204]" strokecolor="#243f60 [1604]" strokeweight="2pt">
                  <v:fill opacity="0"/>
                  <v:textbo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b/>
                            <w:bCs/>
                            <w:color w:val="000000"/>
                            <w:sz w:val="16"/>
                            <w:szCs w:val="16"/>
                          </w:rPr>
                          <w:t>1</w:t>
                        </w:r>
                      </w:p>
                    </w:txbxContent>
                  </v:textbox>
                </v:oval>
                <v:shape id="Поле 8" o:spid="_x0000_s1029" type="#_x0000_t202" style="position:absolute;left:3525;top:20193;width:1705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PWsQA&#10;AADcAAAADwAAAGRycy9kb3ducmV2LnhtbERPTWvCQBC9F/wPywi91Y3S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8D1rEAAAA3AAAAA8AAAAAAAAAAAAAAAAAmAIAAGRycy9k&#10;b3ducmV2LnhtbFBLBQYAAAAABAAEAPUAAACJAwAAAAA=&#10;" filled="f" stroked="f" strokeweight=".5pt">
                  <v:textbo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b/>
                            <w:bCs/>
                            <w:color w:val="000000" w:themeColor="dark1"/>
                            <w:sz w:val="16"/>
                            <w:szCs w:val="16"/>
                          </w:rPr>
                          <w:t>Зрелый</w:t>
                        </w:r>
                        <w:proofErr w:type="spellEnd"/>
                        <w:r w:rsidRPr="005A6DAE">
                          <w:rPr>
                            <w:rFonts w:eastAsia="Calibri"/>
                            <w:b/>
                            <w:bCs/>
                            <w:color w:val="000000" w:themeColor="dark1"/>
                            <w:sz w:val="16"/>
                            <w:szCs w:val="16"/>
                          </w:rPr>
                          <w:t xml:space="preserve"> </w:t>
                        </w:r>
                        <w:proofErr w:type="spellStart"/>
                        <w:r w:rsidRPr="005A6DAE">
                          <w:rPr>
                            <w:rFonts w:eastAsia="Calibri"/>
                            <w:b/>
                            <w:bCs/>
                            <w:color w:val="000000" w:themeColor="dark1"/>
                            <w:sz w:val="16"/>
                            <w:szCs w:val="16"/>
                          </w:rPr>
                          <w:t>рынок</w:t>
                        </w:r>
                        <w:proofErr w:type="spellEnd"/>
                        <w:r w:rsidRPr="005A6DAE">
                          <w:rPr>
                            <w:rFonts w:eastAsia="Calibri"/>
                            <w:b/>
                            <w:bCs/>
                            <w:color w:val="000000" w:themeColor="dark1"/>
                            <w:sz w:val="16"/>
                            <w:szCs w:val="16"/>
                          </w:rPr>
                          <w:t xml:space="preserve"> </w:t>
                        </w:r>
                        <w:proofErr w:type="spellStart"/>
                        <w:r w:rsidRPr="005A6DAE">
                          <w:rPr>
                            <w:rFonts w:eastAsia="Calibri"/>
                            <w:b/>
                            <w:bCs/>
                            <w:color w:val="000000" w:themeColor="dark1"/>
                            <w:sz w:val="16"/>
                            <w:szCs w:val="16"/>
                          </w:rPr>
                          <w:t>сервисных</w:t>
                        </w:r>
                        <w:proofErr w:type="spellEnd"/>
                        <w:r w:rsidRPr="005A6DAE">
                          <w:rPr>
                            <w:rFonts w:eastAsia="Calibri"/>
                            <w:b/>
                            <w:bCs/>
                            <w:color w:val="000000" w:themeColor="dark1"/>
                            <w:sz w:val="16"/>
                            <w:szCs w:val="16"/>
                          </w:rPr>
                          <w:t xml:space="preserve"> </w:t>
                        </w:r>
                        <w:proofErr w:type="spellStart"/>
                        <w:r w:rsidRPr="005A6DAE">
                          <w:rPr>
                            <w:rFonts w:eastAsia="Calibri"/>
                            <w:b/>
                            <w:bCs/>
                            <w:color w:val="000000" w:themeColor="dark1"/>
                            <w:sz w:val="16"/>
                            <w:szCs w:val="16"/>
                          </w:rPr>
                          <w:t>услуг</w:t>
                        </w:r>
                        <w:proofErr w:type="spellEnd"/>
                      </w:p>
                    </w:txbxContent>
                  </v:textbox>
                </v:shape>
                <v:shapetype id="_x0000_t32" coordsize="21600,21600" o:spt="32" o:oned="t" path="m,l21600,21600e" filled="f">
                  <v:path arrowok="t" fillok="f" o:connecttype="none"/>
                  <o:lock v:ext="edit" shapetype="t"/>
                </v:shapetype>
                <v:shape id="Прямая со стрелкой 185" o:spid="_x0000_s1030" type="#_x0000_t32" style="position:absolute;left:14004;top:21621;width:7146;height:7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1OcQAAADcAAAADwAAAGRycy9kb3ducmV2LnhtbERP22rCQBB9L/Qflin0RepGS0WjawiC&#10;veBDqPoBQ3ZMotnZkN3m8vfdQsG3OZzrbJLB1KKj1lWWFcymEQji3OqKCwXn0/5lCcJ5ZI21ZVIw&#10;koNk+/iwwVjbnr+pO/pChBB2MSoovW9iKV1ekkE3tQ1x4C62NegDbAupW+xDuKnlPIoW0mDFoaHE&#10;hnYl5bfjj1Hwvsquh4nvxn3x8XqyX5N5esiMUs9PQ7oG4Wnwd/G/+1OH+cs3+HsmXC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9TU5xAAAANwAAAAPAAAAAAAAAAAA&#10;AAAAAKECAABkcnMvZG93bnJldi54bWxQSwUGAAAAAAQABAD5AAAAkgMAAAAA&#10;" strokecolor="#4579b8 [3044]" strokeweight="1.75pt">
                  <v:stroke endarrow="open"/>
                </v:shape>
                <v:shape id="Прямая со стрелкой 186" o:spid="_x0000_s1031" type="#_x0000_t32" style="position:absolute;left:13909;top:31623;width:9527;height:10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foMEAAADcAAAADwAAAGRycy9kb3ducmV2LnhtbERPTYvCMBC9L/gfwgje1tSC4lajiCJ4&#10;8GJdUG9DM7bFZlKa2NZ/bxYWvM3jfc5y3ZtKtNS40rKCyTgCQZxZXXKu4Pe8/56DcB5ZY2WZFLzI&#10;wXo1+Fpiom3HJ2pTn4sQwi5BBYX3dSKlywoy6Ma2Jg7c3TYGfYBNLnWDXQg3lYyjaCYNlhwaCqxp&#10;W1D2SJ9GQb8rY3eJXz9p222i6fF4u+4utVKjYb9ZgPDU+4/4333QYf58Bn/PhAv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SV+gwQAAANwAAAAPAAAAAAAAAAAAAAAA&#10;AKECAABkcnMvZG93bnJldi54bWxQSwUGAAAAAAQABAD5AAAAjwMAAAAA&#10;" strokecolor="#4579b8 [3044]" strokeweight="1.75pt">
                  <v:stroke endarrow="open"/>
                </v:shape>
                <v:shape id="Поле 7" o:spid="_x0000_s1032" type="#_x0000_t202" style="position:absolute;left:2286;top:36004;width:1591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RLcQA&#10;AADcAAAADwAAAGRycy9kb3ducmV2LnhtbERPTWvCQBC9F/wPywi91Y1Ca0hdJQSCpbQHoxdv0+yY&#10;BLOzMbs1aX99tyB4m8f7nNVmNK24Uu8aywrmswgEcWl1w5WCwz5/ikE4j6yxtUwKfsjBZj15WGGi&#10;7cA7uha+EiGEXYIKau+7REpX1mTQzWxHHLiT7Q36APtK6h6HEG5auYiiF2mw4dBQY0dZTeW5+DYK&#10;3rP8E3dfCxP/ttn245R2l8PxWanH6Zi+gvA0+rv45n7TYX68hP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kS3EAAAA3AAAAA8AAAAAAAAAAAAAAAAAmAIAAGRycy9k&#10;b3ducmV2LnhtbFBLBQYAAAAABAAEAPUAAACJAwAAAAA=&#10;" filled="f" stroked="f" strokeweight=".5pt">
                  <v:textbox>
                    <w:txbxContent>
                      <w:p w:rsidR="001372A3" w:rsidRPr="005A6DAE" w:rsidRDefault="001372A3" w:rsidP="005A6DAE">
                        <w:pPr>
                          <w:pStyle w:val="af8"/>
                          <w:spacing w:before="0" w:beforeAutospacing="0" w:after="200" w:afterAutospacing="0" w:line="276" w:lineRule="auto"/>
                          <w:jc w:val="center"/>
                          <w:rPr>
                            <w:b/>
                          </w:rPr>
                        </w:pPr>
                        <w:proofErr w:type="spellStart"/>
                        <w:r w:rsidRPr="005A6DAE">
                          <w:rPr>
                            <w:rFonts w:eastAsia="Calibri" w:cstheme="minorBidi"/>
                            <w:b/>
                            <w:bCs/>
                            <w:color w:val="000000" w:themeColor="dark1"/>
                            <w:sz w:val="16"/>
                            <w:szCs w:val="16"/>
                          </w:rPr>
                          <w:t>Незрелый</w:t>
                        </w:r>
                        <w:proofErr w:type="spellEnd"/>
                        <w:r w:rsidRPr="005A6DAE">
                          <w:rPr>
                            <w:rFonts w:eastAsia="Calibri" w:cstheme="minorBidi"/>
                            <w:b/>
                            <w:bCs/>
                            <w:color w:val="000000" w:themeColor="dark1"/>
                            <w:sz w:val="16"/>
                            <w:szCs w:val="16"/>
                          </w:rPr>
                          <w:t xml:space="preserve"> </w:t>
                        </w:r>
                        <w:proofErr w:type="spellStart"/>
                        <w:r w:rsidRPr="005A6DAE">
                          <w:rPr>
                            <w:rFonts w:eastAsia="Calibri" w:cstheme="minorBidi"/>
                            <w:b/>
                            <w:bCs/>
                            <w:color w:val="000000" w:themeColor="dark1"/>
                            <w:sz w:val="16"/>
                            <w:szCs w:val="16"/>
                          </w:rPr>
                          <w:t>рынок</w:t>
                        </w:r>
                        <w:proofErr w:type="spellEnd"/>
                        <w:r w:rsidRPr="005A6DAE">
                          <w:rPr>
                            <w:rFonts w:eastAsia="Calibri" w:cstheme="minorBidi"/>
                            <w:b/>
                            <w:bCs/>
                            <w:color w:val="000000" w:themeColor="dark1"/>
                            <w:sz w:val="16"/>
                            <w:szCs w:val="16"/>
                          </w:rPr>
                          <w:t xml:space="preserve"> </w:t>
                        </w:r>
                        <w:proofErr w:type="spellStart"/>
                        <w:r w:rsidRPr="005A6DAE">
                          <w:rPr>
                            <w:rFonts w:eastAsia="Calibri" w:cstheme="minorBidi"/>
                            <w:b/>
                            <w:bCs/>
                            <w:color w:val="000000" w:themeColor="dark1"/>
                            <w:sz w:val="16"/>
                            <w:szCs w:val="16"/>
                          </w:rPr>
                          <w:t>сервисных</w:t>
                        </w:r>
                        <w:proofErr w:type="spellEnd"/>
                        <w:r w:rsidRPr="005A6DAE">
                          <w:rPr>
                            <w:rFonts w:eastAsia="Calibri" w:cstheme="minorBidi"/>
                            <w:b/>
                            <w:bCs/>
                            <w:color w:val="000000" w:themeColor="dark1"/>
                            <w:sz w:val="16"/>
                            <w:szCs w:val="16"/>
                          </w:rPr>
                          <w:t xml:space="preserve"> </w:t>
                        </w:r>
                        <w:proofErr w:type="spellStart"/>
                        <w:r w:rsidRPr="005A6DAE">
                          <w:rPr>
                            <w:rFonts w:eastAsia="Calibri" w:cstheme="minorBidi"/>
                            <w:b/>
                            <w:bCs/>
                            <w:color w:val="000000" w:themeColor="dark1"/>
                            <w:sz w:val="16"/>
                            <w:szCs w:val="16"/>
                          </w:rPr>
                          <w:t>услуг</w:t>
                        </w:r>
                        <w:proofErr w:type="spellEnd"/>
                      </w:p>
                    </w:txbxContent>
                  </v:textbox>
                </v:shape>
                <v:oval id="Овал 188" o:spid="_x0000_s1033" style="position:absolute;left:21150;top:18669;width:4001;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uesMA&#10;AADcAAAADwAAAGRycy9kb3ducmV2LnhtbESPQWsCMRCF7wX/Qxiht5rVQ5GtUcqCpfRg0foDppvp&#10;ZnEziUmq6793DoXeZnhv3vtmtRn9oC6Uch/YwHxWgSJug+25M3D82j4tQeWCbHEITAZulGGznjys&#10;sLbhynu6HEqnJIRzjQZcKbHWOreOPOZZiMSi/YTksciaOm0TXiXcD3pRVc/aY8/S4DBS46g9HX69&#10;gVMTv+fxE/cL9+Fcat52dncmYx6n4+sLqEJj+Tf/Xb9bwV8KrTwjE+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NuesMAAADcAAAADwAAAAAAAAAAAAAAAACYAgAAZHJzL2Rv&#10;d25yZXYueG1sUEsFBgAAAAAEAAQA9QAAAIgDAAAAAA==&#10;" fillcolor="#4f81bd [3204]" strokecolor="#243f60 [1604]" strokeweight="2pt">
                  <v:fill opacity="0"/>
                  <v:textbo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2</w:t>
                        </w:r>
                      </w:p>
                    </w:txbxContent>
                  </v:textbox>
                </v:oval>
                <v:shape id="Прямая со стрелкой 189" o:spid="_x0000_s1034" type="#_x0000_t32" style="position:absolute;left:24389;top:12096;width:7050;height:7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g/PMMAAADcAAAADwAAAGRycy9kb3ducmV2LnhtbERP24rCMBB9X/Afwgi+iE11YdFuo4jg&#10;uuKDePmAoZltq82kNNla/94Igm9zONdJF52pREuNKy0rGEcxCOLM6pJzBefTejQF4TyyxsoyKbiT&#10;g8W895Fiou2ND9QefS5CCLsEFRTe14mULivIoItsTRy4P9sY9AE2udQN3kK4qeQkjr+kwZJDQ4E1&#10;rQrKrsd/o+Bntr/shr69r/PN58luh5Plbm+UGvS75TcIT51/i1/uXx3mT2fwfCZc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4PzzDAAAA3AAAAA8AAAAAAAAAAAAA&#10;AAAAoQIAAGRycy9kb3ducmV2LnhtbFBLBQYAAAAABAAEAPkAAACRAwAAAAA=&#10;" strokecolor="#4579b8 [3044]" strokeweight="1.75pt">
                  <v:stroke endarrow="open"/>
                </v:shape>
                <v:shape id="Прямая со стрелкой 190" o:spid="_x0000_s1035" type="#_x0000_t32" style="position:absolute;left:24865;top:22002;width:16768;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0ksUAAADcAAAADwAAAGRycy9kb3ducmV2LnhtbESPQWvCQBCF7wX/wzKCt7oxYKnRVUQp&#10;ePDStGC9DdkxCWZnQ3abxH/vHAq9zfDevPfNZje6RvXUhdqzgcU8AUVceFtzaeD76+P1HVSIyBYb&#10;z2TgQQF228nLBjPrB/6kPo+lkhAOGRqoYmwzrUNRkcMw9y2xaDffOYyydqW2HQ4S7hqdJsmbdliz&#10;NFTY0qGi4p7/OgPjsU7DJX2s8n7YJ8vz+fpzvLTGzKbjfg0q0hj/zX/XJyv4K8GXZ2QCv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X0ksUAAADcAAAADwAAAAAAAAAA&#10;AAAAAAChAgAAZHJzL2Rvd25yZXYueG1sUEsFBgAAAAAEAAQA+QAAAJMDAAAAAA==&#10;" strokecolor="#4579b8 [3044]" strokeweight="1.75pt">
                  <v:stroke endarrow="open"/>
                </v:shape>
                <v:shape id="Поле 7" o:spid="_x0000_s1036" type="#_x0000_t202" style="position:absolute;left:16324;top:11050;width:17716;height:5431;rotation:-299542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zir8A&#10;AADcAAAADwAAAGRycy9kb3ducmV2LnhtbERP24rCMBB9F/Yfwiz4pmlXEO2aFrcg+CR4+YChGZti&#10;M6lNVuvfG0HwbQ7nOqtisK24Ue8bxwrSaQKCuHK64VrB6biZLED4gKyxdUwKHuShyL9GK8y0u/Oe&#10;bodQixjCPkMFJoQuk9JXhiz6qeuII3d2vcUQYV9L3eM9httW/iTJXFpsODYY7Kg0VF0O/1ZBaLu/&#10;dGdkObOPcnZdpxd5rRKlxt/D+hdEoCF8xG/3Vsf5yxRez8QL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LOKvwAAANwAAAAPAAAAAAAAAAAAAAAAAJgCAABkcnMvZG93bnJl&#10;di54bWxQSwUGAAAAAAQABAD1AAAAhAMAAAAA&#10;" filled="f" stroked="f" strokeweight=".5pt">
                  <v:textbox>
                    <w:txbxContent>
                      <w:p w:rsidR="001372A3" w:rsidRPr="005A6DAE" w:rsidRDefault="001372A3" w:rsidP="005A6DAE">
                        <w:pPr>
                          <w:pStyle w:val="af8"/>
                          <w:spacing w:before="0" w:beforeAutospacing="0" w:after="200" w:afterAutospacing="0" w:line="276" w:lineRule="auto"/>
                          <w:jc w:val="center"/>
                          <w:rPr>
                            <w:b/>
                          </w:rPr>
                        </w:pPr>
                        <w:proofErr w:type="spellStart"/>
                        <w:r w:rsidRPr="005A6DAE">
                          <w:rPr>
                            <w:rFonts w:eastAsia="Calibri" w:cstheme="minorBidi"/>
                            <w:b/>
                            <w:color w:val="000000" w:themeColor="dark1"/>
                            <w:sz w:val="16"/>
                            <w:szCs w:val="16"/>
                          </w:rPr>
                          <w:t>Стоимость</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аутсорсинга</w:t>
                        </w:r>
                        <w:proofErr w:type="spellEnd"/>
                        <w:r w:rsidRPr="005A6DAE">
                          <w:rPr>
                            <w:rFonts w:eastAsia="Calibri" w:cstheme="minorBidi"/>
                            <w:b/>
                            <w:color w:val="000000" w:themeColor="dark1"/>
                            <w:sz w:val="16"/>
                            <w:szCs w:val="16"/>
                          </w:rPr>
                          <w:t>&lt;</w:t>
                        </w:r>
                        <w:proofErr w:type="spellStart"/>
                        <w:r w:rsidRPr="005A6DAE">
                          <w:rPr>
                            <w:rFonts w:eastAsia="Calibri" w:cstheme="minorBidi"/>
                            <w:b/>
                            <w:color w:val="000000" w:themeColor="dark1"/>
                            <w:sz w:val="16"/>
                            <w:szCs w:val="16"/>
                          </w:rPr>
                          <w:t>Стоимость</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внутреннего</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сервиса</w:t>
                        </w:r>
                        <w:proofErr w:type="spellEnd"/>
                      </w:p>
                    </w:txbxContent>
                  </v:textbox>
                </v:shape>
                <v:shape id="Поле 7" o:spid="_x0000_s1037" type="#_x0000_t202" style="position:absolute;left:22197;top:24955;width:17625;height:6858;rotation:9286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SicUA&#10;AADcAAAADwAAAGRycy9kb3ducmV2LnhtbERPTWvCQBC9C/6HZQpepG4iUm10FSkKORShaqHHMTtN&#10;QrKzaXZN0n/fLRR6m8f7nM1uMLXoqHWlZQXxLAJBnFldcq7gejk+rkA4j6yxtkwKvsnBbjsebTDR&#10;tuc36s4+FyGEXYIKCu+bREqXFWTQzWxDHLhP2xr0Aba51C32IdzUch5FT9JgyaGhwIZeCsqq890o&#10;qK5f6a1aTk/vH3lsDovT6z1OV0pNHob9GoSnwf+L/9ypDvOf5/D7TLh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lKJxQAAANwAAAAPAAAAAAAAAAAAAAAAAJgCAABkcnMv&#10;ZG93bnJldi54bWxQSwUGAAAAAAQABAD1AAAAigMAAAAA&#10;" filled="f" stroked="f" strokeweight=".5pt">
                  <v:textbox>
                    <w:txbxContent>
                      <w:p w:rsidR="001372A3" w:rsidRPr="005A6DAE" w:rsidRDefault="001372A3" w:rsidP="005A6DAE">
                        <w:pPr>
                          <w:pStyle w:val="af8"/>
                          <w:spacing w:before="0" w:beforeAutospacing="0" w:after="200" w:afterAutospacing="0" w:line="276" w:lineRule="auto"/>
                          <w:jc w:val="center"/>
                          <w:rPr>
                            <w:b/>
                          </w:rPr>
                        </w:pPr>
                        <w:proofErr w:type="spellStart"/>
                        <w:r w:rsidRPr="005A6DAE">
                          <w:rPr>
                            <w:rFonts w:eastAsia="Calibri" w:cstheme="minorBidi"/>
                            <w:b/>
                            <w:color w:val="000000" w:themeColor="dark1"/>
                            <w:sz w:val="16"/>
                            <w:szCs w:val="16"/>
                          </w:rPr>
                          <w:t>Стоимость</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аутсорсинга</w:t>
                        </w:r>
                        <w:proofErr w:type="spellEnd"/>
                        <w:r w:rsidRPr="005A6DAE">
                          <w:rPr>
                            <w:rFonts w:eastAsia="Calibri" w:cstheme="minorBidi"/>
                            <w:b/>
                            <w:color w:val="000000" w:themeColor="dark1"/>
                            <w:sz w:val="16"/>
                            <w:szCs w:val="16"/>
                          </w:rPr>
                          <w:t>&gt;</w:t>
                        </w:r>
                        <w:proofErr w:type="spellStart"/>
                        <w:r w:rsidRPr="005A6DAE">
                          <w:rPr>
                            <w:rFonts w:eastAsia="Calibri" w:cstheme="minorBidi"/>
                            <w:b/>
                            <w:color w:val="000000" w:themeColor="dark1"/>
                            <w:sz w:val="16"/>
                            <w:szCs w:val="16"/>
                          </w:rPr>
                          <w:t>Стоимость</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внутреннего</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сервиса</w:t>
                        </w:r>
                        <w:proofErr w:type="spellEnd"/>
                      </w:p>
                    </w:txbxContent>
                  </v:textbox>
                </v:shape>
                <v:oval id="Овал 193" o:spid="_x0000_s1038" style="position:absolute;left:41823;top:24860;width:4097;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5q1sEA&#10;AADcAAAADwAAAGRycy9kb3ducmV2LnhtbERPzWoCMRC+F3yHMEJvNauFUlejyEJL6UFx9QHGzbhZ&#10;3EzSJNXt2zcFobf5+H5nuR5sL64UYudYwXRSgCBunO64VXA8vD29gogJWWPvmBT8UIT1avSwxFK7&#10;G+/pWqdW5BCOJSowKflSytgYshgnzhNn7uyCxZRhaKUOeMvhtpezoniRFjvODQY9VYaaS/1tFVwq&#10;f5r6He5n5tOYUL1v9faLlHocD5sFiERD+hff3R86z58/w98z+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OatbBAAAA3AAAAA8AAAAAAAAAAAAAAAAAmAIAAGRycy9kb3du&#10;cmV2LnhtbFBLBQYAAAAABAAEAPUAAACGAwAAAAA=&#10;" fillcolor="#4f81bd [3204]" strokecolor="#243f60 [1604]" strokeweight="2pt">
                  <v:fill opacity="0"/>
                  <v:textbo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3</w:t>
                        </w:r>
                      </w:p>
                    </w:txbxContent>
                  </v:textbox>
                </v:oval>
                <v:shape id="Прямая со стрелкой 195" o:spid="_x0000_s1039" type="#_x0000_t32" style="position:absolute;left:45920;top:22002;width:17911;height:4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yj5MQAAADcAAAADwAAAGRycy9kb3ducmV2LnhtbERP22rCQBB9L/Qflin0RcxGS6WJ2YgI&#10;9oIPoeoHDNkxiWZnQ3Yb4993CwXf5nCuk61G04qBetdYVjCLYhDEpdUNVwqOh+30DYTzyBpby6Tg&#10;Rg5W+eNDhqm2V/6mYe8rEULYpaig9r5LpXRlTQZdZDviwJ1sb9AH2FdS93gN4aaV8zheSIMNh4Ya&#10;O9rUVF72P0bBe1KcdxM/3LbVx8vBfk3m611hlHp+GtdLEJ5Gfxf/uz91mJ+8wt8z4QK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LKPkxAAAANwAAAAPAAAAAAAAAAAA&#10;AAAAAKECAABkcnMvZG93bnJldi54bWxQSwUGAAAAAAQABAD5AAAAkgMAAAAA&#10;" strokecolor="#4579b8 [3044]" strokeweight="1.75pt">
                  <v:stroke endarrow="open"/>
                </v:shape>
                <v:shape id="Поле 7" o:spid="_x0000_s1040" type="#_x0000_t202" style="position:absolute;left:45693;top:18856;width:19253;height:10764;rotation:-10330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m/MQA&#10;AADcAAAADwAAAGRycy9kb3ducmV2LnhtbERP22rCQBB9L/gPywh9qxtLiZpmI6KI9kG8tB8wZqdJ&#10;MDubZrcm/fuuIPg2h3OddN6bWlypdZVlBeNRBII4t7riQsHX5/plCsJ5ZI21ZVLwRw7m2eApxUTb&#10;jo90PflChBB2CSoovW8SKV1ekkE3sg1x4L5ta9AH2BZSt9iFcFPL1yiKpcGKQ0OJDS1Lyi+nX6OA&#10;VvHseNnl583+bfHz0W0m0+3hrNTzsF+8g/DU+4f47t7qMH8Ww+2ZcIH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5vzEAAAA3AAAAA8AAAAAAAAAAAAAAAAAmAIAAGRycy9k&#10;b3ducmV2LnhtbFBLBQYAAAAABAAEAPUAAACJAwAAAAA=&#10;" filled="f" stroked="f" strokeweight=".5pt">
                  <v:textbox>
                    <w:txbxContent>
                      <w:p w:rsidR="001372A3" w:rsidRPr="005A6DAE" w:rsidRDefault="001372A3" w:rsidP="005A6DAE">
                        <w:pPr>
                          <w:pStyle w:val="af8"/>
                          <w:spacing w:before="0" w:beforeAutospacing="0" w:after="200" w:afterAutospacing="0" w:line="276" w:lineRule="auto"/>
                          <w:jc w:val="center"/>
                          <w:rPr>
                            <w:b/>
                            <w:lang w:val="ru-RU"/>
                          </w:rPr>
                        </w:pPr>
                        <w:r w:rsidRPr="005A6DAE">
                          <w:rPr>
                            <w:rFonts w:eastAsia="Calibri" w:cstheme="minorBidi"/>
                            <w:b/>
                            <w:color w:val="000000" w:themeColor="dark1"/>
                            <w:sz w:val="16"/>
                            <w:szCs w:val="16"/>
                            <w:lang w:val="ru-RU"/>
                          </w:rPr>
                          <w:t>Вероятность аварии*Штраф&gt; (Стоимость аутсорсинга - Стоимость внутреннего сервиса)</w:t>
                        </w:r>
                      </w:p>
                    </w:txbxContent>
                  </v:textbox>
                </v:shape>
                <v:shape id="Прямая со стрелкой 197" o:spid="_x0000_s1041" type="#_x0000_t32" style="position:absolute;left:45253;top:28289;width:7336;height:14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xs5sIAAADcAAAADwAAAGRycy9kb3ducmV2LnhtbERPS4vCMBC+C/sfwizsTdMtrI9qFFkR&#10;9uDFKqi3oRnbYjMpTWzrv98Igrf5+J6zWPWmEi01rrSs4HsUgSDOrC45V3A8bIdTEM4ja6wsk4IH&#10;OVgtPwYLTLTteE9t6nMRQtglqKDwvk6kdFlBBt3I1sSBu9rGoA+wyaVusAvhppJxFI2lwZJDQ4E1&#10;/RaU3dK7UdBvytid4scsbbt19LPbXc6bU63U12e/noPw1Pu3+OX+02H+bAL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xs5sIAAADcAAAADwAAAAAAAAAAAAAA&#10;AAChAgAAZHJzL2Rvd25yZXYueG1sUEsFBgAAAAAEAAQA+QAAAJADAAAAAA==&#10;" strokecolor="#4579b8 [3044]" strokeweight="1.75pt">
                  <v:stroke endarrow="open"/>
                </v:shape>
                <v:shape id="Поле 7" o:spid="_x0000_s1042" type="#_x0000_t202" style="position:absolute;left:34680;top:33622;width:17240;height:7336;rotation:41685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yOQMQA&#10;AADcAAAADwAAAGRycy9kb3ducmV2LnhtbESPzW7CQAyE75X6DitX6q1sSgFBYEEVUlWOEHro0WSd&#10;H8h6o+wC4e3xAYmbrRnPfF6seteoC3Wh9mzgc5CAIs69rbk08Lf/+ZiCChHZYuOZDNwowGr5+rLA&#10;1Por7+iSxVJJCIcUDVQxtqnWIa/IYRj4lli0wncOo6xdqW2HVwl3jR4myUQ7rFkaKmxpXVF+ys7O&#10;ADbH/6/R7jffr7mwk2K8PRSuNOb9rf+eg4rUx6f5cb2xgj8TWnlGJ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cjkDEAAAA3AAAAA8AAAAAAAAAAAAAAAAAmAIAAGRycy9k&#10;b3ducmV2LnhtbFBLBQYAAAAABAAEAPUAAACJAwAAAAA=&#10;" filled="f" stroked="f" strokeweight=".5pt">
                  <v:textbox>
                    <w:txbxContent>
                      <w:p w:rsidR="001372A3" w:rsidRPr="005A6DAE" w:rsidRDefault="001372A3" w:rsidP="005A6DAE">
                        <w:pPr>
                          <w:pStyle w:val="af8"/>
                          <w:spacing w:before="0" w:beforeAutospacing="0" w:after="200" w:afterAutospacing="0" w:line="160" w:lineRule="exact"/>
                          <w:jc w:val="center"/>
                          <w:rPr>
                            <w:b/>
                            <w:lang w:val="ru-RU"/>
                          </w:rPr>
                        </w:pPr>
                        <w:r w:rsidRPr="005A6DAE">
                          <w:rPr>
                            <w:rFonts w:eastAsia="Calibri" w:cstheme="minorBidi"/>
                            <w:b/>
                            <w:color w:val="000000" w:themeColor="dark1"/>
                            <w:sz w:val="16"/>
                            <w:szCs w:val="16"/>
                            <w:lang w:val="ru-RU"/>
                          </w:rPr>
                          <w:t>Вероятность аварии*Штраф &lt; (Стоимость аутсорсинга - Стоимость внутреннего сервиса)</w:t>
                        </w:r>
                      </w:p>
                    </w:txbxContent>
                  </v:textbox>
                </v:shape>
                <v:oval id="Овал 199" o:spid="_x0000_s1043" style="position:absolute;left:52017;top:42100;width:4097;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dPMEA&#10;AADcAAAADwAAAGRycy9kb3ducmV2LnhtbERPzWoCMRC+F3yHMEJvNasHqVuzIgstxYNF7QNMN9PN&#10;sptJTFLdvn1TELzNx/c7681oB3GhEDvHCuazAgRx43THrYLP0+vTM4iYkDUOjknBL0XYVJOHNZba&#10;XflAl2NqRQ7hWKICk5IvpYyNIYtx5jxx5r5dsJgyDK3UAa853A5yURRLabHj3GDQU22o6Y8/VkFf&#10;+6+5/8DDwuyMCfXbXu/PpNTjdNy+gEg0prv45n7Xef5qBf/P5Atk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mXTzBAAAA3AAAAA8AAAAAAAAAAAAAAAAAmAIAAGRycy9kb3du&#10;cmV2LnhtbFBLBQYAAAAABAAEAPUAAACGAwAAAAA=&#10;" fillcolor="#4f81bd [3204]" strokecolor="#243f60 [1604]" strokeweight="2pt">
                  <v:fill opacity="0"/>
                  <v:textbo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3</w:t>
                        </w:r>
                      </w:p>
                    </w:txbxContent>
                  </v:textbox>
                </v:oval>
                <v:shape id="Поле 7" o:spid="_x0000_s1044" type="#_x0000_t202" style="position:absolute;left:26294;top:54578;width:18483;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rf8UA&#10;AADcAAAADwAAAGRycy9kb3ducmV2LnhtbESPT2vCQBTE74LfYXmF3nRToUXSrCIBUUo9RL309sy+&#10;/MHs25jdmtRP3xUEj8PM/IZJloNpxJU6V1tW8DaNQBDnVtdcKjge1pM5COeRNTaWScEfOVguxqME&#10;Y217zui696UIEHYxKqi8b2MpXV6RQTe1LXHwCtsZ9EF2pdQd9gFuGjmLog9psOawUGFLaUX5ef9r&#10;FHyl6x1mp5mZ35p0812s2svx512p15dh9QnC0+Cf4Ud7qxUEI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Wt/xQAAANwAAAAPAAAAAAAAAAAAAAAAAJgCAABkcnMv&#10;ZG93bnJldi54bWxQSwUGAAAAAAQABAD1AAAAigMAAAAA&#10;" filled="f" stroked="f" strokeweight=".5pt">
                  <v:textbo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cstheme="minorBidi"/>
                            <w:b/>
                            <w:color w:val="000000" w:themeColor="dark1"/>
                            <w:sz w:val="16"/>
                            <w:szCs w:val="16"/>
                          </w:rPr>
                          <w:t>Вероятность</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аварии</w:t>
                        </w:r>
                        <w:proofErr w:type="spellEnd"/>
                        <w:r w:rsidRPr="005A6DAE">
                          <w:rPr>
                            <w:rFonts w:eastAsia="Calibri" w:cstheme="minorBidi"/>
                            <w:b/>
                            <w:color w:val="000000" w:themeColor="dark1"/>
                            <w:sz w:val="16"/>
                            <w:szCs w:val="16"/>
                          </w:rPr>
                          <w:t>*</w:t>
                        </w:r>
                        <w:proofErr w:type="spellStart"/>
                        <w:r w:rsidRPr="005A6DAE">
                          <w:rPr>
                            <w:rFonts w:eastAsia="Calibri" w:cstheme="minorBidi"/>
                            <w:b/>
                            <w:color w:val="000000" w:themeColor="dark1"/>
                            <w:sz w:val="16"/>
                            <w:szCs w:val="16"/>
                          </w:rPr>
                          <w:t>Штраф</w:t>
                        </w:r>
                        <w:proofErr w:type="spellEnd"/>
                        <w:r w:rsidRPr="005A6DAE">
                          <w:rPr>
                            <w:rFonts w:eastAsia="Calibri" w:cstheme="minorBidi"/>
                            <w:b/>
                            <w:color w:val="000000" w:themeColor="dark1"/>
                            <w:sz w:val="16"/>
                            <w:szCs w:val="16"/>
                          </w:rPr>
                          <w:t xml:space="preserve"> &gt; </w:t>
                        </w:r>
                        <w:proofErr w:type="spellStart"/>
                        <w:r w:rsidRPr="005A6DAE">
                          <w:rPr>
                            <w:rFonts w:eastAsia="Calibri" w:cstheme="minorBidi"/>
                            <w:b/>
                            <w:color w:val="000000" w:themeColor="dark1"/>
                            <w:sz w:val="16"/>
                            <w:szCs w:val="16"/>
                          </w:rPr>
                          <w:t>Страховка</w:t>
                        </w:r>
                        <w:proofErr w:type="spellEnd"/>
                      </w:p>
                    </w:txbxContent>
                  </v:textbox>
                </v:shape>
                <v:shape id="Прямая со стрелкой 201" o:spid="_x0000_s1045" type="#_x0000_t32" style="position:absolute;left:26961;top:43529;width:25056;height:5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kjKsUAAADcAAAADwAAAGRycy9kb3ducmV2LnhtbESPQWsCMRSE7wX/Q3iCl1ITLUjZGkWE&#10;Um3xoBb0+Lp57q5uXpYk6vrvTUHocZiZb5jxtLW1uJAPlWMNg74CQZw7U3Gh4Wf78fIGIkRkg7Vj&#10;0nCjANNJ52mMmXFXXtNlEwuRIBwy1FDG2GRShrwki6HvGuLkHZy3GJP0hTQerwluazlUaiQtVpwW&#10;SmxoXlJ+2pythu3q6/kgv2/HXc3Ffr16/f1US691r9vO3kFEauN/+NFeGA1DNYC/M+k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kjKsUAAADcAAAADwAAAAAAAAAA&#10;AAAAAAChAgAAZHJzL2Rvd25yZXYueG1sUEsFBgAAAAAEAAQA+QAAAJMDAAAAAA==&#10;" strokecolor="#4579b8 [3044]" strokeweight="1.75pt">
                  <v:stroke endarrow="open"/>
                </v:shape>
                <v:shape id="Поле 7" o:spid="_x0000_s1046" type="#_x0000_t202" style="position:absolute;left:44777;top:50006;width:15433;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Qk8UA&#10;AADcAAAADwAAAGRycy9kb3ducmV2LnhtbESPQYvCMBSE78L+h/AWvGm6BUW6RpGCKKIHtZe9vW2e&#10;bdnmpdtErf56Iwgeh5n5hpnOO1OLC7WusqzgaxiBIM6trrhQkB2XgwkI55E11pZJwY0czGcfvSkm&#10;2l55T5eDL0SAsEtQQel9k0jp8pIMuqFtiIN3sq1BH2RbSN3iNcBNLeMoGkuDFYeFEhtKS8r/Dmej&#10;YJMud7j/jc3kXqer7WnR/Gc/I6X6n93iG4Snzr/Dr/ZaK4i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1CTxQAAANwAAAAPAAAAAAAAAAAAAAAAAJgCAABkcnMv&#10;ZG93bnJldi54bWxQSwUGAAAAAAQABAD1AAAAigMAAAAA&#10;" filled="f" stroked="f" strokeweight=".5pt">
                  <v:textbo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cstheme="minorBidi"/>
                            <w:b/>
                            <w:color w:val="000000" w:themeColor="dark1"/>
                            <w:sz w:val="16"/>
                            <w:szCs w:val="16"/>
                          </w:rPr>
                          <w:t>Вероятность</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аварии</w:t>
                        </w:r>
                        <w:proofErr w:type="spellEnd"/>
                        <w:r w:rsidRPr="005A6DAE">
                          <w:rPr>
                            <w:rFonts w:eastAsia="Calibri" w:cstheme="minorBidi"/>
                            <w:b/>
                            <w:color w:val="000000" w:themeColor="dark1"/>
                            <w:sz w:val="16"/>
                            <w:szCs w:val="16"/>
                          </w:rPr>
                          <w:t>*</w:t>
                        </w:r>
                        <w:proofErr w:type="spellStart"/>
                        <w:r w:rsidRPr="005A6DAE">
                          <w:rPr>
                            <w:rFonts w:eastAsia="Calibri" w:cstheme="minorBidi"/>
                            <w:b/>
                            <w:color w:val="000000" w:themeColor="dark1"/>
                            <w:sz w:val="16"/>
                            <w:szCs w:val="16"/>
                          </w:rPr>
                          <w:t>Штраф</w:t>
                        </w:r>
                        <w:proofErr w:type="spellEnd"/>
                        <w:r w:rsidRPr="005A6DAE">
                          <w:rPr>
                            <w:rFonts w:eastAsia="Calibri" w:cstheme="minorBidi"/>
                            <w:b/>
                            <w:color w:val="000000" w:themeColor="dark1"/>
                            <w:sz w:val="16"/>
                            <w:szCs w:val="16"/>
                          </w:rPr>
                          <w:t xml:space="preserve"> &lt; </w:t>
                        </w:r>
                        <w:proofErr w:type="spellStart"/>
                        <w:r w:rsidRPr="005A6DAE">
                          <w:rPr>
                            <w:rFonts w:eastAsia="Calibri" w:cstheme="minorBidi"/>
                            <w:b/>
                            <w:color w:val="000000" w:themeColor="dark1"/>
                            <w:sz w:val="16"/>
                            <w:szCs w:val="16"/>
                          </w:rPr>
                          <w:t>Страховка</w:t>
                        </w:r>
                        <w:proofErr w:type="spellEnd"/>
                      </w:p>
                    </w:txbxContent>
                  </v:textbox>
                </v:shape>
                <v:shape id="Поле 7" o:spid="_x0000_s1047" type="#_x0000_t202" style="position:absolute;left:67858;top:19431;width:8956;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1CMYA&#10;AADcAAAADwAAAGRycy9kb3ducmV2LnhtbESPQWvCQBSE74X+h+UVvNWNE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P1CMYAAADcAAAADwAAAAAAAAAAAAAAAACYAgAAZHJz&#10;L2Rvd25yZXYueG1sUEsFBgAAAAAEAAQA9QAAAIsDAAAAAA==&#10;" filled="f" stroked="f" strokeweight=".5pt">
                  <v:textbo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cstheme="minorBidi"/>
                            <w:b/>
                            <w:bCs/>
                            <w:color w:val="000000" w:themeColor="dark1"/>
                            <w:sz w:val="16"/>
                            <w:szCs w:val="16"/>
                          </w:rPr>
                          <w:t>Аутсорсинг</w:t>
                        </w:r>
                        <w:proofErr w:type="spellEnd"/>
                      </w:p>
                    </w:txbxContent>
                  </v:textbox>
                </v:shape>
                <v:shape id="Поле 7" o:spid="_x0000_s1048" type="#_x0000_t202" style="position:absolute;left:34636;top:6382;width:895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WkMYA&#10;AADcAAAADwAAAGRycy9kb3ducmV2LnhtbESPT2vCQBTE74V+h+UVems2BioSs4YQEEtpD/65eHtm&#10;n0kw+zZmtxr99N1CweMwM79hsnw0nbjQ4FrLCiZRDIK4srrlWsFuu3ybgXAeWWNnmRTcyEG+eH7K&#10;MNX2ymu6bHwtAoRdigoa7/tUSlc1ZNBFticO3tEOBn2QQy31gNcAN51M4ngqDbYcFhrsqWyoOm1+&#10;jILPcvmN60NiZveuXH0di/68278r9foyFnMQnkb/CP+3P7SCJJ7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WkMYAAADcAAAADwAAAAAAAAAAAAAAAACYAgAAZHJz&#10;L2Rvd25yZXYueG1sUEsFBgAAAAAEAAQA9QAAAIsDAAAAAA==&#10;" filled="f" stroked="f" strokeweight=".5pt">
                  <v:textbo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cstheme="minorBidi"/>
                            <w:b/>
                            <w:bCs/>
                            <w:color w:val="000000" w:themeColor="dark1"/>
                            <w:sz w:val="16"/>
                            <w:szCs w:val="16"/>
                          </w:rPr>
                          <w:t>Аутсорсинг</w:t>
                        </w:r>
                        <w:proofErr w:type="spellEnd"/>
                      </w:p>
                    </w:txbxContent>
                  </v:textbox>
                </v:shape>
                <v:rect id="Прямоугольник 207" o:spid="_x0000_s1049" style="position:absolute;left:63831;top:20193;width:3620;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C8YA&#10;AADcAAAADwAAAGRycy9kb3ducmV2LnhtbESPQWvCQBSE70L/w/IKvZlNPVRJXcUKBcEqxLSCt8fu&#10;M4nNvg3Zrab99a4g9DjMzDfMdN7bRpyp87VjBc9JCoJYO1NzqeCzeB9OQPiAbLBxTAp+ycN89jCY&#10;YmbchXM670IpIoR9hgqqENpMSq8rsugT1xJH7+g6iyHKrpSmw0uE20aO0vRFWqw5LlTY0rIi/b37&#10;sQroa3/K/w5rvf3QC5fzMhRvxUapp8d+8QoiUB/+w/f2yigYpWO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hC8YAAADcAAAADwAAAAAAAAAAAAAAAACYAgAAZHJz&#10;L2Rvd25yZXYueG1sUEsFBgAAAAAEAAQA9QAAAIsDAAAAAA==&#10;" filled="f" strokecolor="#243f60 [1604]" strokeweight="2pt">
                  <v:textbox>
                    <w:txbxContent>
                      <w:p w:rsidR="001372A3" w:rsidRPr="005A6DAE" w:rsidRDefault="001372A3" w:rsidP="005A6DAE">
                        <w:pPr>
                          <w:pStyle w:val="af8"/>
                          <w:spacing w:before="0" w:beforeAutospacing="0" w:after="200" w:afterAutospacing="0" w:line="276" w:lineRule="auto"/>
                          <w:jc w:val="center"/>
                          <w:rPr>
                            <w:b/>
                          </w:rPr>
                        </w:pPr>
                        <w:r w:rsidRPr="005A6DAE">
                          <w:rPr>
                            <w:rFonts w:cstheme="minorBidi"/>
                            <w:b/>
                            <w:bCs/>
                            <w:color w:val="000000"/>
                            <w:sz w:val="16"/>
                            <w:szCs w:val="16"/>
                          </w:rPr>
                          <w:t>4</w:t>
                        </w:r>
                      </w:p>
                    </w:txbxContent>
                  </v:textbox>
                </v:rect>
                <v:rect id="Прямоугольник 208" o:spid="_x0000_s1050" style="position:absolute;left:23531;top:42481;width:362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1ecIA&#10;AADcAAAADwAAAGRycy9kb3ducmV2LnhtbERPz2vCMBS+D/wfwhN2m6keZFSjqCAIukGtCt4eybOt&#10;Ni+lidrtr18OA48f3+/pvLO1eFDrK8cKhoMEBLF2puJCwSFff3yC8AHZYO2YFPyQh/ms9zbF1Lgn&#10;Z/TYh0LEEPYpKihDaFIpvS7Joh+4hjhyF9daDBG2hTQtPmO4reUoScbSYsWxocSGViXp2/5uFdDx&#10;dM1+z1v9vdMLl/Eq5Mv8S6n3freYgAjUhZf4370xCkZJXBvPxCM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HV5wgAAANwAAAAPAAAAAAAAAAAAAAAAAJgCAABkcnMvZG93&#10;bnJldi54bWxQSwUGAAAAAAQABAD1AAAAhwMAAAAA&#10;" filled="f" strokecolor="#243f60 [1604]" strokeweight="2pt">
                  <v:textbo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2</w:t>
                        </w:r>
                      </w:p>
                    </w:txbxContent>
                  </v:textbox>
                </v:rect>
                <v:rect id="Прямоугольник 209" o:spid="_x0000_s1051" style="position:absolute;left:31724;top:8844;width: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Q4sYA&#10;AADcAAAADwAAAGRycy9kb3ducmV2LnhtbESPQWvCQBSE70L/w/IKvZlNPRRNXcUKBcEqxLSCt8fu&#10;M4nNvg3Zrab99a4g9DjMzDfMdN7bRpyp87VjBc9JCoJYO1NzqeCzeB+OQfiAbLBxTAp+ycN89jCY&#10;YmbchXM670IpIoR9hgqqENpMSq8rsugT1xJH7+g6iyHKrpSmw0uE20aO0vRFWqw5LlTY0rIi/b37&#10;sQroa3/K/w5rvf3QC5fzMhRvxUapp8d+8QoiUB/+w/f2yigYpRO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TQ4sYAAADcAAAADwAAAAAAAAAAAAAAAACYAgAAZHJz&#10;L2Rvd25yZXYueG1sUEsFBgAAAAAEAAQA9QAAAIsDAAAAAA==&#10;" filled="f" strokecolor="#243f60 [1604]" strokeweight="2pt">
                  <v:textbo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5</w:t>
                        </w:r>
                      </w:p>
                    </w:txbxContent>
                  </v:textbox>
                </v:rect>
                <v:shape id="Поле 7" o:spid="_x0000_s1052" type="#_x0000_t202" style="position:absolute;left:19625;top:36861;width:15815;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9osEA&#10;AADcAAAADwAAAGRycy9kb3ducmV2LnhtbERPTYvCMBC9C/6HMII3TS0oUo0iBVHEPeh62dvYjG2x&#10;mdQmat1fbw6Cx8f7ni9bU4kHNa60rGA0jEAQZ1aXnCs4/a4HUxDOI2usLJOCFzlYLrqdOSbaPvlA&#10;j6PPRQhhl6CCwvs6kdJlBRl0Q1sTB+5iG4M+wCaXusFnCDeVjKNoIg2WHBoKrCktKLse70bBLl3/&#10;4OEcm+l/lW72l1V9O/2Nler32tUMhKfWf8Uf91YriEdhfj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o/aLBAAAA3AAAAA8AAAAAAAAAAAAAAAAAmAIAAGRycy9kb3du&#10;cmV2LnhtbFBLBQYAAAAABAAEAPUAAACGAwAAAAA=&#10;" filled="f" stroked="f" strokeweight=".5pt">
                  <v:textbox>
                    <w:txbxContent>
                      <w:p w:rsidR="001372A3" w:rsidRPr="005A6DAE" w:rsidRDefault="001372A3" w:rsidP="005A6DAE">
                        <w:pPr>
                          <w:pStyle w:val="af8"/>
                          <w:spacing w:before="0" w:beforeAutospacing="0" w:after="200" w:afterAutospacing="0" w:line="276" w:lineRule="auto"/>
                          <w:jc w:val="center"/>
                          <w:rPr>
                            <w:b/>
                          </w:rPr>
                        </w:pPr>
                        <w:proofErr w:type="spellStart"/>
                        <w:r w:rsidRPr="005A6DAE">
                          <w:rPr>
                            <w:rFonts w:eastAsia="Calibri" w:cstheme="minorBidi"/>
                            <w:b/>
                            <w:bCs/>
                            <w:color w:val="000000" w:themeColor="dark1"/>
                            <w:sz w:val="16"/>
                            <w:szCs w:val="16"/>
                          </w:rPr>
                          <w:t>Используем</w:t>
                        </w:r>
                        <w:proofErr w:type="spellEnd"/>
                        <w:r w:rsidRPr="005A6DAE">
                          <w:rPr>
                            <w:rFonts w:eastAsia="Calibri" w:cstheme="minorBidi"/>
                            <w:b/>
                            <w:bCs/>
                            <w:color w:val="000000" w:themeColor="dark1"/>
                            <w:sz w:val="16"/>
                            <w:szCs w:val="16"/>
                          </w:rPr>
                          <w:t xml:space="preserve"> </w:t>
                        </w:r>
                        <w:proofErr w:type="spellStart"/>
                        <w:r w:rsidRPr="005A6DAE">
                          <w:rPr>
                            <w:rFonts w:eastAsia="Calibri" w:cstheme="minorBidi"/>
                            <w:b/>
                            <w:bCs/>
                            <w:color w:val="000000" w:themeColor="dark1"/>
                            <w:sz w:val="16"/>
                            <w:szCs w:val="16"/>
                          </w:rPr>
                          <w:t>собственный</w:t>
                        </w:r>
                        <w:proofErr w:type="spellEnd"/>
                        <w:r w:rsidRPr="005A6DAE">
                          <w:rPr>
                            <w:rFonts w:eastAsia="Calibri" w:cstheme="minorBidi"/>
                            <w:b/>
                            <w:bCs/>
                            <w:color w:val="000000" w:themeColor="dark1"/>
                            <w:sz w:val="16"/>
                            <w:szCs w:val="16"/>
                          </w:rPr>
                          <w:t xml:space="preserve"> </w:t>
                        </w:r>
                        <w:proofErr w:type="spellStart"/>
                        <w:r w:rsidRPr="005A6DAE">
                          <w:rPr>
                            <w:rFonts w:eastAsia="Calibri" w:cstheme="minorBidi"/>
                            <w:b/>
                            <w:bCs/>
                            <w:color w:val="000000" w:themeColor="dark1"/>
                            <w:sz w:val="16"/>
                            <w:szCs w:val="16"/>
                          </w:rPr>
                          <w:t>сервис</w:t>
                        </w:r>
                        <w:proofErr w:type="spellEnd"/>
                      </w:p>
                    </w:txbxContent>
                  </v:textbox>
                </v:shape>
                <v:shape id="Прямая со стрелкой 211" o:spid="_x0000_s1053" type="#_x0000_t32" style="position:absolute;left:25103;top:45910;width:48;height:160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HwcYAAADcAAAADwAAAGRycy9kb3ducmV2LnhtbESP3WrCQBSE7wu+w3KE3kjdJIViU1cJ&#10;QvqDF6L2AQ7ZYxLNng3ZbX7evlsoeDnMzDfMejuaRvTUudqygngZgSAurK65VPB9zp9WIJxH1thY&#10;JgUTOdhuZg9rTLUd+Ej9yZciQNilqKDyvk2ldEVFBt3StsTBu9jOoA+yK6XucAhw08gkil6kwZrD&#10;QoUt7Soqbqcfo+D99XDdL3w/5eXH89l+LZJsfzBKPc7H7A2Ep9Hfw//tT60giWP4OxOO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hx8HGAAAA3AAAAA8AAAAAAAAA&#10;AAAAAAAAoQIAAGRycy9kb3ducmV2LnhtbFBLBQYAAAAABAAEAPkAAACUAwAAAAA=&#10;" strokecolor="#4579b8 [3044]" strokeweight="1.75pt">
                  <v:stroke endarrow="open"/>
                </v:shape>
                <v:shape id="Прямая со стрелкой 212" o:spid="_x0000_s1054" type="#_x0000_t32" style="position:absolute;left:27152;top:44196;width:14481;height:8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2tWMQAAADcAAAADwAAAGRycy9kb3ducmV2LnhtbESPQWvCQBSE7wX/w/KE3urGhZYaXUUU&#10;wYMXU0G9PbLPJJh9G7JrEv+9Wyj0OMzMN8xiNdhadNT6yrGG6SQBQZw7U3Gh4fSz+/gG4QOywdox&#10;aXiSh9Vy9LbA1Liej9RloRARwj5FDWUITSqlz0uy6CeuIY7ezbUWQ5RtIU2LfYTbWqok+ZIWK44L&#10;JTa0KSm/Zw+rYdhWyp/Vc5Z1/Tr5PByul+250fp9PKznIAIN4T/8194bDWqq4PdMP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a1YxAAAANwAAAAPAAAAAAAAAAAA&#10;AAAAAKECAABkcnMvZG93bnJldi54bWxQSwUGAAAAAAQABAD5AAAAkgMAAAAA&#10;" strokecolor="#4579b8 [3044]" strokeweight="1.75pt">
                  <v:stroke endarrow="open"/>
                </v:shape>
                <v:shape id="Поле 7" o:spid="_x0000_s1055" type="#_x0000_t202" style="position:absolute;left:25722;top:46005;width:18959;height:4287;rotation:19348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ed8IA&#10;AADcAAAADwAAAGRycy9kb3ducmV2LnhtbESPQYvCMBSE7wv+h/AEb2uqgtpqFBEEPS3qen82z7bY&#10;vNQm2rq/3gjCHoeZ+YaZL1tTigfVrrCsYNCPQBCnVhecKfg9br6nIJxH1lhaJgVPcrBcdL7mmGjb&#10;8J4eB5+JAGGXoILc+yqR0qU5GXR9WxEH72Jrgz7IOpO6xibATSmHUTSWBgsOCzlWtM4pvR7uRsEk&#10;iunanKvd1K7imzv9/J1jPCrV67arGQhPrf8Pf9pbrWA4GMH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J53wgAAANwAAAAPAAAAAAAAAAAAAAAAAJgCAABkcnMvZG93&#10;bnJldi54bWxQSwUGAAAAAAQABAD1AAAAhwMAAAAA&#10;" filled="f" stroked="f" strokeweight=".5pt">
                  <v:textbox>
                    <w:txbxContent>
                      <w:p w:rsidR="001372A3" w:rsidRPr="005A6DAE" w:rsidRDefault="001372A3" w:rsidP="005A6DAE">
                        <w:pPr>
                          <w:pStyle w:val="af8"/>
                          <w:spacing w:before="0" w:beforeAutospacing="0" w:after="200" w:afterAutospacing="0" w:line="276" w:lineRule="auto"/>
                          <w:jc w:val="center"/>
                          <w:rPr>
                            <w:b/>
                          </w:rPr>
                        </w:pPr>
                        <w:proofErr w:type="spellStart"/>
                        <w:r w:rsidRPr="005A6DAE">
                          <w:rPr>
                            <w:rFonts w:eastAsia="Calibri" w:cstheme="minorBidi"/>
                            <w:b/>
                            <w:color w:val="000000" w:themeColor="dark1"/>
                            <w:sz w:val="16"/>
                            <w:szCs w:val="16"/>
                          </w:rPr>
                          <w:t>Зрелый</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рынок</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страхования</w:t>
                        </w:r>
                        <w:proofErr w:type="spellEnd"/>
                      </w:p>
                    </w:txbxContent>
                  </v:textbox>
                </v:shape>
                <v:shape id="Поле 7" o:spid="_x0000_s1056" type="#_x0000_t202" style="position:absolute;left:14654;top:52860;width:17226;height:26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DMYA&#10;AADcAAAADwAAAGRycy9kb3ducmV2LnhtbESPQWvCQBSE74X+h+UVejObBCk2uoZQKNpDD8aCHp/Z&#10;ZxKbfRuyW4399V1B6HGYmW+YRT6aTpxpcK1lBUkUgyCurG65VvC1fZ/MQDiPrLGzTAqu5CBfPj4s&#10;MNP2whs6l74WAcIuQwWN930mpasaMugi2xMH72gHgz7IoZZ6wEuAm06mcfwiDbYcFhrs6a2h6rv8&#10;MQpOxh1eZ7+U7IrV1aSf5b7/WFmlnp/GYg7C0+j/w/f2WitIky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lDMYAAADcAAAADwAAAAAAAAAAAAAAAACYAgAAZHJz&#10;L2Rvd25yZXYueG1sUEsFBgAAAAAEAAQA9QAAAIsDAAAAAA==&#10;" filled="f" stroked="f" strokeweight=".5pt">
                  <v:textbox>
                    <w:txbxContent>
                      <w:p w:rsidR="001372A3" w:rsidRPr="005A6DAE" w:rsidRDefault="001372A3" w:rsidP="005A6DAE">
                        <w:pPr>
                          <w:pStyle w:val="af8"/>
                          <w:spacing w:before="0" w:beforeAutospacing="0" w:after="200" w:afterAutospacing="0" w:line="276" w:lineRule="auto"/>
                          <w:jc w:val="center"/>
                          <w:rPr>
                            <w:b/>
                          </w:rPr>
                        </w:pPr>
                        <w:proofErr w:type="spellStart"/>
                        <w:r w:rsidRPr="005A6DAE">
                          <w:rPr>
                            <w:rFonts w:eastAsia="Calibri" w:cstheme="minorBidi"/>
                            <w:b/>
                            <w:color w:val="000000" w:themeColor="dark1"/>
                            <w:sz w:val="16"/>
                            <w:szCs w:val="16"/>
                          </w:rPr>
                          <w:t>Незрелый</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рынок</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страхования</w:t>
                        </w:r>
                        <w:proofErr w:type="spellEnd"/>
                      </w:p>
                    </w:txbxContent>
                  </v:textbox>
                </v:shape>
                <v:oval id="Овал 215" o:spid="_x0000_s1057" style="position:absolute;left:41252;top:52006;width:4001;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01H8MA&#10;AADcAAAADwAAAGRycy9kb3ducmV2LnhtbESP0WoCMRRE3wv9h3ALfavZXWiRrVFkoVL6YNH2A243&#10;183i5iZNoq5/bwTBx2FmzjCzxWgHcaQQe8cKykkBgrh1uudOwe/Px8sUREzIGgfHpOBMERbzx4cZ&#10;1tqdeEPHbepEhnCsUYFJyddSxtaQxThxnjh7OxcspixDJ3XAU4bbQVZF8SYt9pwXDHpqDLX77cEq&#10;2Df+r/TfuKnMlzGhWa31+p+Uen4al+8gEo3pHr61P7WCqnyF65l8BO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01H8MAAADcAAAADwAAAAAAAAAAAAAAAACYAgAAZHJzL2Rv&#10;d25yZXYueG1sUEsFBgAAAAAEAAQA9QAAAIgDAAAAAA==&#10;" fillcolor="#4f81bd [3204]" strokecolor="#243f60 [1604]" strokeweight="2pt">
                  <v:fill opacity="0"/>
                  <v:textbo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3</w:t>
                        </w:r>
                      </w:p>
                    </w:txbxContent>
                  </v:textbox>
                </v:oval>
                <v:rect id="Прямоугольник 216" o:spid="_x0000_s1058" style="position:absolute;left:23245;top:62007;width: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STcUA&#10;AADcAAAADwAAAGRycy9kb3ducmV2LnhtbESPQWvCQBSE74L/YXlCb7rRg0h0FRUEwVaIqYXeHruv&#10;SWr2bciumvrr3UKhx2FmvmEWq87W4katrxwrGI8SEMTamYoLBe/5bjgD4QOywdoxKfghD6tlv7fA&#10;1Lg7Z3Q7hUJECPsUFZQhNKmUXpdk0Y9cQxy9L9daDFG2hTQt3iPc1nKSJFNpseK4UGJD25L05XS1&#10;Cuj88Z09Pg/6+KrXLuNtyDf5m1Ivg249BxGoC//hv/beKJiMp/B7Jh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tJNxQAAANwAAAAPAAAAAAAAAAAAAAAAAJgCAABkcnMv&#10;ZG93bnJldi54bWxQSwUGAAAAAAQABAD1AAAAigMAAAAA&#10;" filled="f" strokecolor="#243f60 [1604]" strokeweight="2pt">
                  <v:textbo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2</w:t>
                        </w:r>
                      </w:p>
                    </w:txbxContent>
                  </v:textbox>
                </v:rect>
                <v:shape id="Прямая со стрелкой 217" o:spid="_x0000_s1059" type="#_x0000_t32" style="position:absolute;left:45158;top:53816;width:8955;height: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oOwMUAAADcAAAADwAAAGRycy9kb3ducmV2LnhtbESPT4vCMBTE78J+h/AW9qaphfVPNYqs&#10;CHvwYhXU26N5tmWbl9LEtn77jSB4HGbmN8xy3ZtKtNS40rKC8SgCQZxZXXKu4HTcDWcgnEfWWFkm&#10;BQ9ysF59DJaYaNvxgdrU5yJA2CWooPC+TqR0WUEG3cjWxMG72cagD7LJpW6wC3BTyTiKJtJgyWGh&#10;wJp+Csr+0rtR0G/L2J3jxzxtu030vd9fL9tzrdTXZ79ZgPDU+3f41f7VCuLxFJ5nw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oOwMUAAADcAAAADwAAAAAAAAAA&#10;AAAAAAChAgAAZHJzL2Rvd25yZXYueG1sUEsFBgAAAAAEAAQA+QAAAJMDAAAAAA==&#10;" strokecolor="#4579b8 [3044]" strokeweight="1.75pt">
                  <v:stroke endarrow="open"/>
                </v:shape>
                <v:shape id="Прямая со стрелкой 218" o:spid="_x0000_s1060" type="#_x0000_t32" style="position:absolute;left:26961;top:55421;width:14877;height:83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uXMIAAADcAAAADwAAAGRycy9kb3ducmV2LnhtbERPy4rCMBTdC/5DuANuZEytIDO1qYjg&#10;Y3Aho37Apbm2dZqb0sRa/36yEFwezjtd9qYWHbWusqxgOolAEOdWV1wouJw3n18gnEfWWFsmBU9y&#10;sMyGgxQTbR/8S93JFyKEsEtQQel9k0jp8pIMuoltiAN3ta1BH2BbSN3iI4SbWsZRNJcGKw4NJTa0&#10;Lin/O92Ngu338XYY++65KXazs/0Zx6vD0Sg1+uhXCxCeev8Wv9x7rSCehrXhTDgC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tuXMIAAADcAAAADwAAAAAAAAAAAAAA&#10;AAChAgAAZHJzL2Rvd25yZXYueG1sUEsFBgAAAAAEAAQA+QAAAJADAAAAAA==&#10;" strokecolor="#4579b8 [3044]" strokeweight="1.75pt">
                  <v:stroke endarrow="open"/>
                </v:shape>
                <v:rect id="Прямоугольник 219" o:spid="_x0000_s1061" style="position:absolute;left:54685;top:53625;width:362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GP8YA&#10;AADcAAAADwAAAGRycy9kb3ducmV2LnhtbESPQWvCQBSE7wX/w/IEb3WjB2lTV1FBEGyFGC309th9&#10;TaLZtyG71eiv7wqFHoeZ+YaZzjtbiwu1vnKsYDRMQBBrZyouFBzy9fMLCB+QDdaOScGNPMxnvacp&#10;psZdOaPLPhQiQtinqKAMoUml9Loki37oGuLofbvWYoiyLaRp8RrhtpbjJJlIixXHhRIbWpWkz/sf&#10;q4COn6fs/rXVu3e9cBmvQr7MP5Qa9LvFG4hAXfgP/7U3RsF49AqP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1GP8YAAADcAAAADwAAAAAAAAAAAAAAAACYAgAAZHJz&#10;L2Rvd25yZXYueG1sUEsFBgAAAAAEAAQA9QAAAIsDAAAAAA==&#10;" filled="f" strokecolor="#243f60 [1604]" strokeweight="2pt">
                  <v:textbox>
                    <w:txbxContent>
                      <w:p w:rsidR="001372A3" w:rsidRPr="005A6DAE" w:rsidRDefault="001372A3" w:rsidP="005A6DAE">
                        <w:pPr>
                          <w:pStyle w:val="af8"/>
                          <w:spacing w:before="0" w:beforeAutospacing="0" w:after="200" w:afterAutospacing="0" w:line="276" w:lineRule="auto"/>
                          <w:jc w:val="center"/>
                          <w:rPr>
                            <w:b/>
                          </w:rPr>
                        </w:pPr>
                        <w:r w:rsidRPr="005A6DAE">
                          <w:rPr>
                            <w:rFonts w:eastAsia="Calibri" w:cstheme="minorBidi"/>
                            <w:b/>
                            <w:bCs/>
                            <w:color w:val="000000"/>
                            <w:sz w:val="16"/>
                            <w:szCs w:val="16"/>
                          </w:rPr>
                          <w:t>2</w:t>
                        </w:r>
                      </w:p>
                    </w:txbxContent>
                  </v:textbox>
                </v:rect>
                <v:shape id="Поле 7" o:spid="_x0000_s1062" type="#_x0000_t202" style="position:absolute;left:58305;top:53625;width:17053;height: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H8IA&#10;AADcAAAADwAAAGRycy9kb3ducmV2LnhtbERPy4rCMBTdD/gP4QruxtSCg1TTIgWZQZyFj427a3Nt&#10;i81NbaLW+frJQnB5OO9F1ptG3KlztWUFk3EEgriwuuZSwWG/+pyBcB5ZY2OZFDzJQZYOPhaYaPvg&#10;Ld13vhQhhF2CCirv20RKV1Rk0I1tSxy4s+0M+gC7UuoOHyHcNDKOoi9psObQUGFLeUXFZXczCtb5&#10;6he3p9jM/pr8e3NettfDcarUaNgv5yA89f4tfrl/tII4DvP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DcfwgAAANwAAAAPAAAAAAAAAAAAAAAAAJgCAABkcnMvZG93&#10;bnJldi54bWxQSwUGAAAAAAQABAD1AAAAhwMAAAAA&#10;" filled="f" stroked="f" strokeweight=".5pt">
                  <v:textbo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cstheme="minorBidi"/>
                            <w:b/>
                            <w:color w:val="000000" w:themeColor="dark1"/>
                            <w:sz w:val="16"/>
                            <w:szCs w:val="16"/>
                          </w:rPr>
                          <w:t>Страхуем</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риски</w:t>
                        </w:r>
                        <w:proofErr w:type="spellEnd"/>
                      </w:p>
                    </w:txbxContent>
                  </v:textbox>
                </v:shape>
                <v:shape id="Поле 7" o:spid="_x0000_s1063" type="#_x0000_t202" style="position:absolute;left:15338;top:65532;width:17053;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ShMUA&#10;AADcAAAADwAAAGRycy9kb3ducmV2LnhtbESPQYvCMBSE78L+h/AEb5paUKRrFCmIsuhBt5e9vW2e&#10;bbF56TZZrf56Iwgeh5n5hpkvO1OLC7WusqxgPIpAEOdWV1woyL7XwxkI55E11pZJwY0cLBcfvTkm&#10;2l75QJejL0SAsEtQQel9k0jp8pIMupFtiIN3sq1BH2RbSN3iNcBNLeMomkqDFYeFEhtKS8rPx3+j&#10;4Ctd7/HwG5vZvU43u9Oq+ct+JkoN+t3qE4Snzr/Dr/ZWK4j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JKExQAAANwAAAAPAAAAAAAAAAAAAAAAAJgCAABkcnMv&#10;ZG93bnJldi54bWxQSwUGAAAAAAQABAD1AAAAigMAAAAA&#10;" filled="f" stroked="f" strokeweight=".5pt">
                  <v:textbox>
                    <w:txbxContent>
                      <w:p w:rsidR="001372A3" w:rsidRPr="005A6DAE" w:rsidRDefault="001372A3" w:rsidP="005A6DAE">
                        <w:pPr>
                          <w:pStyle w:val="af8"/>
                          <w:spacing w:before="0" w:beforeAutospacing="0" w:after="200" w:afterAutospacing="0" w:line="276" w:lineRule="auto"/>
                          <w:rPr>
                            <w:b/>
                          </w:rPr>
                        </w:pPr>
                        <w:proofErr w:type="spellStart"/>
                        <w:r w:rsidRPr="005A6DAE">
                          <w:rPr>
                            <w:rFonts w:eastAsia="Calibri" w:cstheme="minorBidi"/>
                            <w:b/>
                            <w:color w:val="000000" w:themeColor="dark1"/>
                            <w:sz w:val="16"/>
                            <w:szCs w:val="16"/>
                          </w:rPr>
                          <w:t>Не</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страхуем</w:t>
                        </w:r>
                        <w:proofErr w:type="spellEnd"/>
                        <w:r w:rsidRPr="005A6DAE">
                          <w:rPr>
                            <w:rFonts w:eastAsia="Calibri" w:cstheme="minorBidi"/>
                            <w:b/>
                            <w:color w:val="000000" w:themeColor="dark1"/>
                            <w:sz w:val="16"/>
                            <w:szCs w:val="16"/>
                          </w:rPr>
                          <w:t xml:space="preserve"> </w:t>
                        </w:r>
                        <w:proofErr w:type="spellStart"/>
                        <w:r w:rsidRPr="005A6DAE">
                          <w:rPr>
                            <w:rFonts w:eastAsia="Calibri" w:cstheme="minorBidi"/>
                            <w:b/>
                            <w:color w:val="000000" w:themeColor="dark1"/>
                            <w:sz w:val="16"/>
                            <w:szCs w:val="16"/>
                          </w:rPr>
                          <w:t>риски</w:t>
                        </w:r>
                        <w:proofErr w:type="spellEnd"/>
                      </w:p>
                    </w:txbxContent>
                  </v:textbox>
                </v:shape>
              </v:group>
            </w:pict>
          </mc:Fallback>
        </mc:AlternateContent>
      </w:r>
      <w:r w:rsidR="005A6DAE">
        <w:rPr>
          <w:noProof/>
          <w:lang w:val="ru-RU" w:eastAsia="ru-RU"/>
        </w:rPr>
        <mc:AlternateContent>
          <mc:Choice Requires="wps">
            <w:drawing>
              <wp:anchor distT="0" distB="0" distL="114300" distR="114300" simplePos="0" relativeHeight="251663360" behindDoc="0" locked="0" layoutInCell="1" allowOverlap="1" wp14:anchorId="41E25975" wp14:editId="238EBAF1">
                <wp:simplePos x="0" y="0"/>
                <wp:positionH relativeFrom="column">
                  <wp:posOffset>-143510</wp:posOffset>
                </wp:positionH>
                <wp:positionV relativeFrom="paragraph">
                  <wp:posOffset>-940435</wp:posOffset>
                </wp:positionV>
                <wp:extent cx="7811770" cy="457200"/>
                <wp:effectExtent l="0" t="0" r="0" b="0"/>
                <wp:wrapNone/>
                <wp:docPr id="1" name="Поле 1"/>
                <wp:cNvGraphicFramePr/>
                <a:graphic xmlns:a="http://schemas.openxmlformats.org/drawingml/2006/main">
                  <a:graphicData uri="http://schemas.microsoft.com/office/word/2010/wordprocessingShape">
                    <wps:wsp>
                      <wps:cNvSpPr txBox="1"/>
                      <wps:spPr>
                        <a:xfrm>
                          <a:off x="0" y="0"/>
                          <a:ext cx="7811770" cy="457200"/>
                        </a:xfrm>
                        <a:prstGeom prst="rect">
                          <a:avLst/>
                        </a:prstGeom>
                        <a:solidFill>
                          <a:prstClr val="white"/>
                        </a:solidFill>
                        <a:ln>
                          <a:noFill/>
                        </a:ln>
                        <a:effectLst/>
                      </wps:spPr>
                      <wps:txbx>
                        <w:txbxContent>
                          <w:p w:rsidR="001372A3" w:rsidRPr="003344C1" w:rsidRDefault="001372A3" w:rsidP="005A6DAE">
                            <w:pPr>
                              <w:pStyle w:val="af6"/>
                              <w:rPr>
                                <w:rFonts w:eastAsia="Times New Roman" w:cs="Arial"/>
                                <w:noProof/>
                                <w:sz w:val="20"/>
                                <w:szCs w:val="20"/>
                              </w:rPr>
                            </w:pPr>
                            <w:proofErr w:type="spellStart"/>
                            <w:r>
                              <w:t>Рисунок</w:t>
                            </w:r>
                            <w:proofErr w:type="spellEnd"/>
                            <w:r>
                              <w:t xml:space="preserve"> </w:t>
                            </w:r>
                            <w:r>
                              <w:fldChar w:fldCharType="begin"/>
                            </w:r>
                            <w:r>
                              <w:instrText xml:space="preserve"> SEQ Рисунок \* ARABIC </w:instrText>
                            </w:r>
                            <w:r>
                              <w:fldChar w:fldCharType="separate"/>
                            </w:r>
                            <w:r>
                              <w:rPr>
                                <w:noProof/>
                              </w:rPr>
                              <w:t>13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 o:spid="_x0000_s1064" type="#_x0000_t202" style="position:absolute;margin-left:-11.3pt;margin-top:-74.05pt;width:615.1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" stroked="f">
                <v:textbox inset="0,0,0,0">
                  <w:txbxContent>
                    <w:p w:rsidR="001372A3" w:rsidRPr="003344C1" w:rsidRDefault="001372A3" w:rsidP="005A6DAE">
                      <w:pPr>
                        <w:pStyle w:val="af6"/>
                        <w:rPr>
                          <w:rFonts w:eastAsia="Times New Roman" w:cs="Arial"/>
                          <w:noProof/>
                          <w:sz w:val="20"/>
                          <w:szCs w:val="20"/>
                        </w:rPr>
                      </w:pPr>
                      <w:proofErr w:type="spellStart"/>
                      <w:r>
                        <w:t>Рисунок</w:t>
                      </w:r>
                      <w:proofErr w:type="spellEnd"/>
                      <w:r>
                        <w:t xml:space="preserve"> </w:t>
                      </w:r>
                      <w:r>
                        <w:fldChar w:fldCharType="begin"/>
                      </w:r>
                      <w:r>
                        <w:instrText xml:space="preserve"> SEQ Рисунок \* ARABIC </w:instrText>
                      </w:r>
                      <w:r>
                        <w:fldChar w:fldCharType="separate"/>
                      </w:r>
                      <w:r>
                        <w:rPr>
                          <w:noProof/>
                        </w:rPr>
                        <w:t>13</w:t>
                      </w:r>
                      <w:r>
                        <w:fldChar w:fldCharType="end"/>
                      </w:r>
                    </w:p>
                  </w:txbxContent>
                </v:textbox>
              </v:shape>
            </w:pict>
          </mc:Fallback>
        </mc:AlternateContent>
      </w:r>
      <w:r w:rsidR="005A6DAE" w:rsidRPr="005A6DAE">
        <w:rPr>
          <w:rFonts w:ascii="Times New Roman" w:hAnsi="Times New Roman" w:cs="Times New Roman"/>
          <w:b w:val="0"/>
          <w:i/>
          <w:color w:val="auto"/>
          <w:sz w:val="22"/>
          <w:szCs w:val="22"/>
          <w:lang w:val="ru-RU"/>
        </w:rPr>
        <w:t xml:space="preserve"> </w:t>
      </w:r>
    </w:p>
    <w:p w:rsidR="005A6DAE" w:rsidRDefault="005A6DAE" w:rsidP="00F5284F">
      <w:pPr>
        <w:pStyle w:val="af6"/>
        <w:keepNext/>
        <w:rPr>
          <w:rFonts w:ascii="Times New Roman" w:hAnsi="Times New Roman" w:cs="Times New Roman"/>
          <w:b w:val="0"/>
          <w:i/>
          <w:color w:val="auto"/>
          <w:sz w:val="22"/>
          <w:szCs w:val="22"/>
          <w:lang w:val="ru-RU"/>
        </w:rPr>
      </w:pPr>
    </w:p>
    <w:tbl>
      <w:tblPr>
        <w:tblW w:w="12688" w:type="dxa"/>
        <w:tblInd w:w="-108" w:type="dxa"/>
        <w:tblLook w:val="04A0" w:firstRow="1" w:lastRow="0" w:firstColumn="1" w:lastColumn="0" w:noHBand="0" w:noVBand="1"/>
      </w:tblPr>
      <w:tblGrid>
        <w:gridCol w:w="976"/>
        <w:gridCol w:w="976"/>
        <w:gridCol w:w="976"/>
        <w:gridCol w:w="976"/>
        <w:gridCol w:w="976"/>
        <w:gridCol w:w="976"/>
        <w:gridCol w:w="976"/>
        <w:gridCol w:w="976"/>
        <w:gridCol w:w="976"/>
        <w:gridCol w:w="976"/>
        <w:gridCol w:w="976"/>
        <w:gridCol w:w="976"/>
        <w:gridCol w:w="976"/>
      </w:tblGrid>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r w:rsidR="005A6DAE" w:rsidRPr="005A6DAE" w:rsidTr="00ED2752">
        <w:trPr>
          <w:trHeight w:val="255"/>
        </w:trPr>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tcPr>
          <w:p w:rsidR="005A6DAE" w:rsidRPr="005A6DAE" w:rsidRDefault="005A6DAE" w:rsidP="005A6DAE">
            <w:pPr>
              <w:spacing w:after="0" w:line="240" w:lineRule="auto"/>
              <w:rPr>
                <w:rFonts w:ascii="Arial" w:eastAsia="Times New Roman" w:hAnsi="Arial" w:cs="Arial"/>
                <w:sz w:val="20"/>
                <w:szCs w:val="20"/>
                <w:lang w:eastAsia="ru-RU"/>
              </w:rPr>
            </w:pPr>
          </w:p>
        </w:tc>
      </w:tr>
    </w:tbl>
    <w:p w:rsidR="00F5284F" w:rsidRPr="00410E83" w:rsidRDefault="00F5284F" w:rsidP="00F5284F">
      <w:pPr>
        <w:pStyle w:val="af6"/>
        <w:keepNext/>
        <w:rPr>
          <w:rFonts w:ascii="Times New Roman" w:hAnsi="Times New Roman" w:cs="Times New Roman"/>
          <w:b w:val="0"/>
          <w:i/>
          <w:color w:val="auto"/>
          <w:sz w:val="22"/>
          <w:szCs w:val="22"/>
          <w:lang w:val="ru-RU"/>
        </w:rPr>
      </w:pPr>
      <w:r w:rsidRPr="00915C4B">
        <w:rPr>
          <w:rFonts w:ascii="Times New Roman" w:hAnsi="Times New Roman" w:cs="Times New Roman"/>
          <w:b w:val="0"/>
          <w:i/>
          <w:color w:val="auto"/>
          <w:sz w:val="22"/>
          <w:szCs w:val="22"/>
          <w:lang w:val="ru-RU"/>
        </w:rPr>
        <w:lastRenderedPageBreak/>
        <w:t xml:space="preserve">Таблица </w:t>
      </w:r>
      <w:r w:rsidRPr="00410E83">
        <w:rPr>
          <w:rFonts w:ascii="Times New Roman" w:hAnsi="Times New Roman" w:cs="Times New Roman"/>
          <w:b w:val="0"/>
          <w:i/>
          <w:color w:val="auto"/>
          <w:sz w:val="22"/>
          <w:szCs w:val="22"/>
        </w:rPr>
        <w:fldChar w:fldCharType="begin"/>
      </w:r>
      <w:r w:rsidRPr="00915C4B">
        <w:rPr>
          <w:rFonts w:ascii="Times New Roman" w:hAnsi="Times New Roman" w:cs="Times New Roman"/>
          <w:b w:val="0"/>
          <w:i/>
          <w:color w:val="auto"/>
          <w:sz w:val="22"/>
          <w:szCs w:val="22"/>
          <w:lang w:val="ru-RU"/>
        </w:rPr>
        <w:instrText xml:space="preserve"> </w:instrText>
      </w:r>
      <w:r w:rsidRPr="00410E83">
        <w:rPr>
          <w:rFonts w:ascii="Times New Roman" w:hAnsi="Times New Roman" w:cs="Times New Roman"/>
          <w:b w:val="0"/>
          <w:i/>
          <w:color w:val="auto"/>
          <w:sz w:val="22"/>
          <w:szCs w:val="22"/>
        </w:rPr>
        <w:instrText>SEQ</w:instrText>
      </w:r>
      <w:r w:rsidRPr="00915C4B">
        <w:rPr>
          <w:rFonts w:ascii="Times New Roman" w:hAnsi="Times New Roman" w:cs="Times New Roman"/>
          <w:b w:val="0"/>
          <w:i/>
          <w:color w:val="auto"/>
          <w:sz w:val="22"/>
          <w:szCs w:val="22"/>
          <w:lang w:val="ru-RU"/>
        </w:rPr>
        <w:instrText xml:space="preserve"> Таблица \* </w:instrText>
      </w:r>
      <w:r w:rsidRPr="00410E83">
        <w:rPr>
          <w:rFonts w:ascii="Times New Roman" w:hAnsi="Times New Roman" w:cs="Times New Roman"/>
          <w:b w:val="0"/>
          <w:i/>
          <w:color w:val="auto"/>
          <w:sz w:val="22"/>
          <w:szCs w:val="22"/>
        </w:rPr>
        <w:instrText>ARABIC</w:instrText>
      </w:r>
      <w:r w:rsidRPr="00915C4B">
        <w:rPr>
          <w:rFonts w:ascii="Times New Roman" w:hAnsi="Times New Roman" w:cs="Times New Roman"/>
          <w:b w:val="0"/>
          <w:i/>
          <w:color w:val="auto"/>
          <w:sz w:val="22"/>
          <w:szCs w:val="22"/>
          <w:lang w:val="ru-RU"/>
        </w:rPr>
        <w:instrText xml:space="preserve"> </w:instrText>
      </w:r>
      <w:r w:rsidRPr="00410E83">
        <w:rPr>
          <w:rFonts w:ascii="Times New Roman" w:hAnsi="Times New Roman" w:cs="Times New Roman"/>
          <w:b w:val="0"/>
          <w:i/>
          <w:color w:val="auto"/>
          <w:sz w:val="22"/>
          <w:szCs w:val="22"/>
        </w:rPr>
        <w:fldChar w:fldCharType="separate"/>
      </w:r>
      <w:r w:rsidR="006B130C" w:rsidRPr="00915C4B">
        <w:rPr>
          <w:rFonts w:ascii="Times New Roman" w:hAnsi="Times New Roman" w:cs="Times New Roman"/>
          <w:b w:val="0"/>
          <w:i/>
          <w:noProof/>
          <w:color w:val="auto"/>
          <w:sz w:val="22"/>
          <w:szCs w:val="22"/>
          <w:lang w:val="ru-RU"/>
        </w:rPr>
        <w:t>8</w:t>
      </w:r>
      <w:r w:rsidRPr="00410E83">
        <w:rPr>
          <w:rFonts w:ascii="Times New Roman" w:hAnsi="Times New Roman" w:cs="Times New Roman"/>
          <w:b w:val="0"/>
          <w:i/>
          <w:color w:val="auto"/>
          <w:sz w:val="22"/>
          <w:szCs w:val="22"/>
        </w:rPr>
        <w:fldChar w:fldCharType="end"/>
      </w:r>
      <w:r w:rsidRPr="00410E83">
        <w:rPr>
          <w:rFonts w:ascii="Times New Roman" w:hAnsi="Times New Roman" w:cs="Times New Roman"/>
          <w:b w:val="0"/>
          <w:i/>
          <w:color w:val="auto"/>
          <w:sz w:val="22"/>
          <w:szCs w:val="22"/>
          <w:lang w:val="ru-RU"/>
        </w:rPr>
        <w:t xml:space="preserve"> Расчет</w:t>
      </w:r>
    </w:p>
    <w:p w:rsidR="00F5284F" w:rsidRDefault="00F5284F" w:rsidP="00410E83">
      <w:pPr>
        <w:ind w:left="-851"/>
      </w:pPr>
      <w:r w:rsidRPr="00F5284F">
        <w:rPr>
          <w:noProof/>
          <w:lang w:eastAsia="ru-RU"/>
        </w:rPr>
        <w:drawing>
          <wp:inline distT="0" distB="0" distL="0" distR="0" wp14:anchorId="38D4F398" wp14:editId="5C91D446">
            <wp:extent cx="10486371" cy="45916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30121" cy="4610827"/>
                    </a:xfrm>
                    <a:prstGeom prst="rect">
                      <a:avLst/>
                    </a:prstGeom>
                    <a:noFill/>
                    <a:ln>
                      <a:noFill/>
                    </a:ln>
                  </pic:spPr>
                </pic:pic>
              </a:graphicData>
            </a:graphic>
          </wp:inline>
        </w:drawing>
      </w:r>
    </w:p>
    <w:p w:rsidR="0040033D" w:rsidRDefault="0040033D">
      <w:pPr>
        <w:sectPr w:rsidR="0040033D" w:rsidSect="00802432">
          <w:pgSz w:w="16838" w:h="11906" w:orient="landscape"/>
          <w:pgMar w:top="851" w:right="1134" w:bottom="1701" w:left="1134" w:header="709" w:footer="709" w:gutter="0"/>
          <w:cols w:space="708"/>
          <w:titlePg/>
          <w:docGrid w:linePitch="360"/>
        </w:sectPr>
      </w:pPr>
    </w:p>
    <w:p w:rsidR="00660356" w:rsidRPr="0040033D" w:rsidRDefault="005162EA" w:rsidP="00F65C06">
      <w:pPr>
        <w:pStyle w:val="1"/>
        <w:numPr>
          <w:ilvl w:val="0"/>
          <w:numId w:val="12"/>
        </w:numPr>
        <w:rPr>
          <w:rStyle w:val="ac"/>
        </w:rPr>
      </w:pPr>
      <w:bookmarkStart w:id="26" w:name="_Toc388192718"/>
      <w:r>
        <w:rPr>
          <w:rStyle w:val="ac"/>
        </w:rPr>
        <w:lastRenderedPageBreak/>
        <w:t>Заключение</w:t>
      </w:r>
      <w:bookmarkEnd w:id="26"/>
    </w:p>
    <w:p w:rsidR="000440FC" w:rsidRDefault="000440FC" w:rsidP="000440FC">
      <w:pPr>
        <w:spacing w:line="360" w:lineRule="auto"/>
        <w:jc w:val="both"/>
        <w:rPr>
          <w:rFonts w:ascii="Times New Roman" w:eastAsia="Times New Roman" w:hAnsi="Times New Roman" w:cs="Times New Roman"/>
          <w:i/>
          <w:lang w:eastAsia="ru-RU"/>
        </w:rPr>
      </w:pPr>
    </w:p>
    <w:p w:rsidR="000440FC" w:rsidRPr="000440FC" w:rsidRDefault="000440FC" w:rsidP="000440F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0440FC">
        <w:rPr>
          <w:rFonts w:ascii="Times New Roman" w:hAnsi="Times New Roman" w:cs="Times New Roman"/>
          <w:sz w:val="28"/>
          <w:szCs w:val="28"/>
        </w:rPr>
        <w:t>В работе проводился анализ взаимодействия нефтегазовых компаний и подрядчиков с позиции экологической безопасности на примере аварии в Мексиканском заливе.</w:t>
      </w:r>
    </w:p>
    <w:p w:rsidR="000440FC" w:rsidRPr="000440FC" w:rsidRDefault="000440FC" w:rsidP="000440FC">
      <w:pPr>
        <w:autoSpaceDE w:val="0"/>
        <w:autoSpaceDN w:val="0"/>
        <w:adjustRightInd w:val="0"/>
        <w:spacing w:after="360" w:line="360" w:lineRule="auto"/>
        <w:ind w:firstLine="709"/>
        <w:contextualSpacing/>
        <w:jc w:val="both"/>
        <w:rPr>
          <w:rFonts w:ascii="Times New Roman" w:hAnsi="Times New Roman" w:cs="Times New Roman"/>
          <w:sz w:val="28"/>
          <w:szCs w:val="28"/>
        </w:rPr>
      </w:pPr>
      <w:r w:rsidRPr="000440FC">
        <w:rPr>
          <w:rFonts w:ascii="Times New Roman" w:hAnsi="Times New Roman" w:cs="Times New Roman"/>
          <w:sz w:val="28"/>
          <w:szCs w:val="28"/>
        </w:rPr>
        <w:t xml:space="preserve">В ходе работы была достигнута основная цель исследования – было проанализировано взаимодействие нефтегазовых компаний и подрядчиков в различных формах с позиции влияния их взаимодействия на экологическую безопасность и определены меры по повышению эффективности этого взаимодействия для целей экологической безопасности.  </w:t>
      </w:r>
    </w:p>
    <w:p w:rsidR="000440FC" w:rsidRPr="00A052EF" w:rsidRDefault="000440FC" w:rsidP="0012552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440FC">
        <w:rPr>
          <w:rFonts w:ascii="Times New Roman" w:hAnsi="Times New Roman" w:cs="Times New Roman"/>
          <w:sz w:val="28"/>
          <w:szCs w:val="28"/>
        </w:rPr>
        <w:t>Рассмотрим подробнее результаты</w:t>
      </w:r>
      <w:r w:rsidRPr="00A052EF">
        <w:rPr>
          <w:rFonts w:ascii="Times New Roman" w:hAnsi="Times New Roman" w:cs="Times New Roman"/>
          <w:sz w:val="28"/>
          <w:szCs w:val="28"/>
        </w:rPr>
        <w:t xml:space="preserve"> проделанной работы</w:t>
      </w:r>
      <w:r w:rsidR="00887F14" w:rsidRPr="00A052EF">
        <w:rPr>
          <w:rFonts w:ascii="Times New Roman" w:hAnsi="Times New Roman" w:cs="Times New Roman"/>
          <w:sz w:val="28"/>
          <w:szCs w:val="28"/>
        </w:rPr>
        <w:t>:</w:t>
      </w:r>
    </w:p>
    <w:p w:rsidR="00887F14" w:rsidRDefault="00887F14" w:rsidP="00125526">
      <w:pPr>
        <w:pStyle w:val="a7"/>
        <w:numPr>
          <w:ilvl w:val="0"/>
          <w:numId w:val="36"/>
        </w:num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Была проведена оценка нефтесервисного рынка, российского и мирового. </w:t>
      </w:r>
    </w:p>
    <w:p w:rsidR="00887F14" w:rsidRPr="00D7556A" w:rsidRDefault="00887F14" w:rsidP="00125526">
      <w:pPr>
        <w:pStyle w:val="a7"/>
        <w:spacing w:after="0" w:line="360" w:lineRule="auto"/>
        <w:ind w:left="360"/>
        <w:jc w:val="both"/>
        <w:rPr>
          <w:rFonts w:ascii="Times New Roman" w:hAnsi="Times New Roman" w:cs="Times New Roman"/>
          <w:bCs/>
          <w:iCs/>
          <w:sz w:val="28"/>
          <w:szCs w:val="28"/>
        </w:rPr>
      </w:pPr>
      <w:r>
        <w:rPr>
          <w:rFonts w:ascii="Times New Roman" w:hAnsi="Times New Roman" w:cs="Times New Roman"/>
          <w:bCs/>
          <w:iCs/>
          <w:sz w:val="28"/>
          <w:szCs w:val="28"/>
        </w:rPr>
        <w:t>Так как п</w:t>
      </w:r>
      <w:r w:rsidRPr="00D7556A">
        <w:rPr>
          <w:rFonts w:ascii="Times New Roman" w:hAnsi="Times New Roman" w:cs="Times New Roman"/>
          <w:bCs/>
          <w:iCs/>
          <w:sz w:val="28"/>
          <w:szCs w:val="28"/>
        </w:rPr>
        <w:t>одрядчики выполняют до 80% р</w:t>
      </w:r>
      <w:r>
        <w:rPr>
          <w:rFonts w:ascii="Times New Roman" w:hAnsi="Times New Roman" w:cs="Times New Roman"/>
          <w:bCs/>
          <w:iCs/>
          <w:sz w:val="28"/>
          <w:szCs w:val="28"/>
        </w:rPr>
        <w:t>абот в нефтедобывающих проектах,</w:t>
      </w:r>
      <w:r w:rsidR="0003651F">
        <w:rPr>
          <w:rFonts w:ascii="Times New Roman" w:hAnsi="Times New Roman" w:cs="Times New Roman"/>
          <w:bCs/>
          <w:iCs/>
          <w:sz w:val="28"/>
          <w:szCs w:val="28"/>
        </w:rPr>
        <w:t xml:space="preserve"> сопряженных с высокими рисками, в т.ч. для экологии,</w:t>
      </w:r>
      <w:r>
        <w:rPr>
          <w:rFonts w:ascii="Times New Roman" w:hAnsi="Times New Roman" w:cs="Times New Roman"/>
          <w:bCs/>
          <w:iCs/>
          <w:sz w:val="28"/>
          <w:szCs w:val="28"/>
        </w:rPr>
        <w:t xml:space="preserve"> нефтесервисный рынок чрезвычайно важен с точки зрения регулирования экологических рисков</w:t>
      </w:r>
      <w:r w:rsidR="0003651F">
        <w:rPr>
          <w:rFonts w:ascii="Times New Roman" w:hAnsi="Times New Roman" w:cs="Times New Roman"/>
          <w:bCs/>
          <w:iCs/>
          <w:sz w:val="28"/>
          <w:szCs w:val="28"/>
        </w:rPr>
        <w:t xml:space="preserve">. Как российский, так и мировой нефтесервисные рынки </w:t>
      </w:r>
      <w:r w:rsidRPr="00D7556A">
        <w:rPr>
          <w:rFonts w:ascii="Times New Roman" w:hAnsi="Times New Roman" w:cs="Times New Roman"/>
          <w:bCs/>
          <w:iCs/>
          <w:sz w:val="28"/>
          <w:szCs w:val="28"/>
        </w:rPr>
        <w:t xml:space="preserve">динамично развиваются с тенденцией  заключения крупных сделок по слиянию и поглощению. Крупнейшим сегментом мирового нефтесервисного рынка является оффшорное бурение. </w:t>
      </w:r>
    </w:p>
    <w:p w:rsidR="00887F14" w:rsidRPr="00D7556A" w:rsidRDefault="00887F14" w:rsidP="00125526">
      <w:pPr>
        <w:pStyle w:val="a7"/>
        <w:numPr>
          <w:ilvl w:val="0"/>
          <w:numId w:val="36"/>
        </w:numPr>
        <w:spacing w:after="0" w:line="360" w:lineRule="auto"/>
        <w:jc w:val="both"/>
        <w:rPr>
          <w:rFonts w:ascii="Times New Roman" w:hAnsi="Times New Roman" w:cs="Times New Roman"/>
          <w:sz w:val="28"/>
          <w:szCs w:val="28"/>
        </w:rPr>
      </w:pPr>
      <w:r w:rsidRPr="00D7556A">
        <w:rPr>
          <w:rFonts w:ascii="Times New Roman" w:hAnsi="Times New Roman" w:cs="Times New Roman"/>
          <w:bCs/>
          <w:iCs/>
          <w:sz w:val="28"/>
          <w:szCs w:val="28"/>
        </w:rPr>
        <w:t>Особенность российского нефтесервисного рынка – высокая доля дочерних нефтяных</w:t>
      </w:r>
      <w:r w:rsidRPr="00D7556A">
        <w:rPr>
          <w:rFonts w:ascii="Times New Roman" w:hAnsi="Times New Roman" w:cs="Times New Roman"/>
          <w:sz w:val="28"/>
          <w:szCs w:val="28"/>
        </w:rPr>
        <w:t xml:space="preserve"> и иностранных компаний. </w:t>
      </w:r>
    </w:p>
    <w:p w:rsidR="00887F14" w:rsidRPr="0098063A" w:rsidRDefault="00887F14" w:rsidP="00125526">
      <w:pPr>
        <w:pStyle w:val="a7"/>
        <w:numPr>
          <w:ilvl w:val="0"/>
          <w:numId w:val="36"/>
        </w:numPr>
        <w:autoSpaceDE w:val="0"/>
        <w:autoSpaceDN w:val="0"/>
        <w:adjustRightInd w:val="0"/>
        <w:spacing w:after="0" w:line="360" w:lineRule="auto"/>
        <w:jc w:val="both"/>
        <w:rPr>
          <w:rFonts w:ascii="Times New Roman" w:hAnsi="Times New Roman" w:cs="Times New Roman"/>
          <w:b/>
          <w:sz w:val="28"/>
          <w:szCs w:val="28"/>
        </w:rPr>
      </w:pPr>
      <w:r w:rsidRPr="00D7556A">
        <w:rPr>
          <w:rFonts w:ascii="Times New Roman" w:hAnsi="Times New Roman" w:cs="Times New Roman"/>
          <w:sz w:val="28"/>
          <w:szCs w:val="28"/>
        </w:rPr>
        <w:t xml:space="preserve">Основная  часть вертикально-интегрированных нефтяных компаний вывела нефтесервис из своих активов. </w:t>
      </w:r>
      <w:r>
        <w:rPr>
          <w:rFonts w:ascii="Times New Roman" w:hAnsi="Times New Roman" w:cs="Times New Roman"/>
          <w:sz w:val="28"/>
          <w:szCs w:val="28"/>
        </w:rPr>
        <w:t>Ц</w:t>
      </w:r>
      <w:r w:rsidRPr="00D7556A">
        <w:rPr>
          <w:rFonts w:ascii="Times New Roman" w:hAnsi="Times New Roman" w:cs="Times New Roman"/>
          <w:sz w:val="28"/>
          <w:szCs w:val="28"/>
        </w:rPr>
        <w:t>ен</w:t>
      </w:r>
      <w:r>
        <w:rPr>
          <w:rFonts w:ascii="Times New Roman" w:hAnsi="Times New Roman" w:cs="Times New Roman"/>
          <w:sz w:val="28"/>
          <w:szCs w:val="28"/>
        </w:rPr>
        <w:t>ы</w:t>
      </w:r>
      <w:r w:rsidRPr="00D7556A">
        <w:rPr>
          <w:rFonts w:ascii="Times New Roman" w:hAnsi="Times New Roman" w:cs="Times New Roman"/>
          <w:sz w:val="28"/>
          <w:szCs w:val="28"/>
        </w:rPr>
        <w:t xml:space="preserve"> на услуги нефтесервисных компаний на рынке </w:t>
      </w:r>
      <w:r>
        <w:rPr>
          <w:rFonts w:ascii="Times New Roman" w:hAnsi="Times New Roman" w:cs="Times New Roman"/>
          <w:sz w:val="28"/>
          <w:szCs w:val="28"/>
        </w:rPr>
        <w:t xml:space="preserve">высоки, </w:t>
      </w:r>
      <w:r w:rsidRPr="00D7556A">
        <w:rPr>
          <w:rFonts w:ascii="Times New Roman" w:hAnsi="Times New Roman" w:cs="Times New Roman"/>
          <w:sz w:val="28"/>
          <w:szCs w:val="28"/>
        </w:rPr>
        <w:t xml:space="preserve">что </w:t>
      </w:r>
      <w:r>
        <w:rPr>
          <w:rFonts w:ascii="Times New Roman" w:hAnsi="Times New Roman" w:cs="Times New Roman"/>
          <w:sz w:val="28"/>
          <w:szCs w:val="28"/>
        </w:rPr>
        <w:t>побуждает н</w:t>
      </w:r>
      <w:r w:rsidRPr="00D7556A">
        <w:rPr>
          <w:rFonts w:ascii="Times New Roman" w:hAnsi="Times New Roman" w:cs="Times New Roman"/>
          <w:sz w:val="28"/>
          <w:szCs w:val="28"/>
        </w:rPr>
        <w:t>ефтегазовые компании возвраща</w:t>
      </w:r>
      <w:r>
        <w:rPr>
          <w:rFonts w:ascii="Times New Roman" w:hAnsi="Times New Roman" w:cs="Times New Roman"/>
          <w:sz w:val="28"/>
          <w:szCs w:val="28"/>
        </w:rPr>
        <w:t>ться</w:t>
      </w:r>
      <w:r w:rsidRPr="00D7556A">
        <w:rPr>
          <w:rFonts w:ascii="Times New Roman" w:hAnsi="Times New Roman" w:cs="Times New Roman"/>
          <w:sz w:val="28"/>
          <w:szCs w:val="28"/>
        </w:rPr>
        <w:t xml:space="preserve"> к традиционному включению нефтесерви</w:t>
      </w:r>
      <w:r>
        <w:rPr>
          <w:rFonts w:ascii="Times New Roman" w:hAnsi="Times New Roman" w:cs="Times New Roman"/>
          <w:sz w:val="28"/>
          <w:szCs w:val="28"/>
        </w:rPr>
        <w:t>са в состав собственных активов.</w:t>
      </w:r>
    </w:p>
    <w:p w:rsidR="00887F14" w:rsidRPr="008F4B7C" w:rsidRDefault="0003651F" w:rsidP="00125526">
      <w:pPr>
        <w:pStyle w:val="a7"/>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Рассмотрев российское экологическое законодательство </w:t>
      </w:r>
      <w:r w:rsidR="00887F14" w:rsidRPr="008F4B7C">
        <w:rPr>
          <w:rFonts w:ascii="Times New Roman" w:hAnsi="Times New Roman" w:cs="Times New Roman"/>
          <w:sz w:val="28"/>
          <w:szCs w:val="28"/>
        </w:rPr>
        <w:t>в области освоения континентального шельфа</w:t>
      </w:r>
      <w:r>
        <w:rPr>
          <w:rFonts w:ascii="Times New Roman" w:hAnsi="Times New Roman" w:cs="Times New Roman"/>
          <w:sz w:val="28"/>
          <w:szCs w:val="28"/>
        </w:rPr>
        <w:t>, мы приходим к следующим выводам</w:t>
      </w:r>
      <w:r w:rsidR="00887F14" w:rsidRPr="008F4B7C">
        <w:rPr>
          <w:rFonts w:ascii="Times New Roman" w:hAnsi="Times New Roman" w:cs="Times New Roman"/>
          <w:sz w:val="28"/>
          <w:szCs w:val="28"/>
        </w:rPr>
        <w:t>:</w:t>
      </w:r>
    </w:p>
    <w:p w:rsidR="00887F14" w:rsidRDefault="00887F14" w:rsidP="00125526">
      <w:pPr>
        <w:pStyle w:val="a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8F4B7C">
        <w:rPr>
          <w:rFonts w:ascii="Times New Roman" w:hAnsi="Times New Roman" w:cs="Times New Roman"/>
          <w:sz w:val="28"/>
          <w:szCs w:val="28"/>
        </w:rPr>
        <w:t xml:space="preserve">Методика расчета размера компенсации ущерба от разливов нефти в водоемах и мероприятий по ликвидации аварийных разливов не соответствует действующим штрафам для компенсации соответствующего </w:t>
      </w:r>
      <w:r>
        <w:rPr>
          <w:rFonts w:ascii="Times New Roman" w:hAnsi="Times New Roman" w:cs="Times New Roman"/>
          <w:sz w:val="28"/>
          <w:szCs w:val="28"/>
        </w:rPr>
        <w:t>ущерба.</w:t>
      </w:r>
    </w:p>
    <w:p w:rsidR="00887F14" w:rsidRPr="008F4B7C" w:rsidRDefault="00887F14" w:rsidP="00125526">
      <w:pPr>
        <w:pStyle w:val="a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8F4B7C">
        <w:rPr>
          <w:rFonts w:ascii="Times New Roman" w:hAnsi="Times New Roman" w:cs="Times New Roman"/>
          <w:sz w:val="28"/>
          <w:szCs w:val="28"/>
        </w:rPr>
        <w:t>Закон об обязательном страховании ответственности владельцев и операторов опасных объектов не предусматривает страхование экологических рисков;</w:t>
      </w:r>
    </w:p>
    <w:p w:rsidR="00887F14" w:rsidRPr="008F4B7C" w:rsidRDefault="00887F14" w:rsidP="00125526">
      <w:pPr>
        <w:pStyle w:val="a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Экологическое регулирование добычи нефти и газа на шельфе регулируется региональными конвенциями и национальными правовыми механизмами. </w:t>
      </w:r>
      <w:r w:rsidR="0003651F">
        <w:rPr>
          <w:rFonts w:ascii="Times New Roman" w:hAnsi="Times New Roman" w:cs="Times New Roman"/>
          <w:sz w:val="28"/>
          <w:szCs w:val="28"/>
        </w:rPr>
        <w:t>Необходимо создание международн</w:t>
      </w:r>
      <w:r>
        <w:rPr>
          <w:rFonts w:ascii="Times New Roman" w:hAnsi="Times New Roman" w:cs="Times New Roman"/>
          <w:sz w:val="28"/>
          <w:szCs w:val="28"/>
        </w:rPr>
        <w:t>о</w:t>
      </w:r>
      <w:r w:rsidR="0003651F">
        <w:rPr>
          <w:rFonts w:ascii="Times New Roman" w:hAnsi="Times New Roman" w:cs="Times New Roman"/>
          <w:sz w:val="28"/>
          <w:szCs w:val="28"/>
        </w:rPr>
        <w:t>й</w:t>
      </w:r>
      <w:r>
        <w:rPr>
          <w:rFonts w:ascii="Times New Roman" w:hAnsi="Times New Roman" w:cs="Times New Roman"/>
          <w:sz w:val="28"/>
          <w:szCs w:val="28"/>
        </w:rPr>
        <w:t xml:space="preserve"> конвенции и </w:t>
      </w:r>
      <w:r w:rsidRPr="008F4B7C">
        <w:rPr>
          <w:rFonts w:ascii="Times New Roman" w:hAnsi="Times New Roman" w:cs="Times New Roman"/>
          <w:sz w:val="28"/>
          <w:szCs w:val="28"/>
        </w:rPr>
        <w:t>более глубокая унификация правил для компаний, работающих на шельфе.</w:t>
      </w:r>
    </w:p>
    <w:p w:rsidR="00887F14" w:rsidRPr="008F4B7C" w:rsidRDefault="00887F14" w:rsidP="00125526">
      <w:pPr>
        <w:pStyle w:val="a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8F4B7C">
        <w:rPr>
          <w:rFonts w:ascii="Times New Roman" w:hAnsi="Times New Roman" w:cs="Times New Roman"/>
          <w:bCs/>
          <w:sz w:val="28"/>
          <w:szCs w:val="28"/>
        </w:rPr>
        <w:t>Закон о «О защите морей от нефтяного загрязнения» (2012) внес важные изменения в экологическое регулирование добычи нефти на шельфе</w:t>
      </w:r>
      <w:r>
        <w:rPr>
          <w:rFonts w:ascii="Times New Roman" w:hAnsi="Times New Roman" w:cs="Times New Roman"/>
          <w:bCs/>
          <w:sz w:val="28"/>
          <w:szCs w:val="28"/>
        </w:rPr>
        <w:t xml:space="preserve"> в России.</w:t>
      </w:r>
    </w:p>
    <w:p w:rsidR="00887F14" w:rsidRPr="008F4B7C" w:rsidRDefault="00887F14" w:rsidP="00125526">
      <w:pPr>
        <w:pStyle w:val="a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Российская практика регулирования взаимодействия между участниками совместных проектов в нефтегазовой сфере, </w:t>
      </w:r>
      <w:r w:rsidRPr="00920B8E">
        <w:rPr>
          <w:rFonts w:ascii="Times New Roman" w:hAnsi="Times New Roman" w:cs="Times New Roman"/>
          <w:sz w:val="28"/>
          <w:szCs w:val="28"/>
        </w:rPr>
        <w:t xml:space="preserve">не </w:t>
      </w:r>
      <w:r>
        <w:rPr>
          <w:rFonts w:ascii="Times New Roman" w:hAnsi="Times New Roman" w:cs="Times New Roman"/>
          <w:sz w:val="28"/>
          <w:szCs w:val="28"/>
        </w:rPr>
        <w:t>предоставляет возможность</w:t>
      </w:r>
      <w:r w:rsidRPr="00920B8E">
        <w:rPr>
          <w:rFonts w:ascii="Times New Roman" w:hAnsi="Times New Roman" w:cs="Times New Roman"/>
          <w:sz w:val="28"/>
          <w:szCs w:val="28"/>
        </w:rPr>
        <w:t xml:space="preserve"> отказа от прав и компенсации убытков</w:t>
      </w:r>
      <w:r>
        <w:rPr>
          <w:rFonts w:ascii="Times New Roman" w:hAnsi="Times New Roman" w:cs="Times New Roman"/>
          <w:sz w:val="28"/>
          <w:szCs w:val="28"/>
        </w:rPr>
        <w:t xml:space="preserve"> по сравнению с американскими и европейскими</w:t>
      </w:r>
      <w:r w:rsidRPr="00920B8E">
        <w:rPr>
          <w:rFonts w:ascii="Times New Roman" w:hAnsi="Times New Roman" w:cs="Times New Roman"/>
          <w:sz w:val="28"/>
          <w:szCs w:val="28"/>
        </w:rPr>
        <w:t xml:space="preserve"> контракта</w:t>
      </w:r>
      <w:r>
        <w:rPr>
          <w:rFonts w:ascii="Times New Roman" w:hAnsi="Times New Roman" w:cs="Times New Roman"/>
          <w:sz w:val="28"/>
          <w:szCs w:val="28"/>
        </w:rPr>
        <w:t>ми.</w:t>
      </w:r>
      <w:r w:rsidRPr="008F4B7C">
        <w:rPr>
          <w:rFonts w:ascii="Times New Roman" w:hAnsi="Times New Roman" w:cs="Times New Roman"/>
          <w:bCs/>
          <w:iCs/>
          <w:sz w:val="28"/>
          <w:szCs w:val="28"/>
        </w:rPr>
        <w:t xml:space="preserve"> </w:t>
      </w:r>
    </w:p>
    <w:p w:rsidR="00887F14" w:rsidRPr="0003651F" w:rsidRDefault="00887F14" w:rsidP="00125526">
      <w:pPr>
        <w:pStyle w:val="a7"/>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bCs/>
          <w:iCs/>
          <w:sz w:val="28"/>
          <w:szCs w:val="28"/>
        </w:rPr>
        <w:t>Авария в Мексиканском заливе</w:t>
      </w:r>
      <w:r w:rsidRPr="00473617">
        <w:rPr>
          <w:rFonts w:ascii="Times New Roman" w:hAnsi="Times New Roman" w:cs="Times New Roman"/>
          <w:bCs/>
          <w:iCs/>
          <w:sz w:val="28"/>
          <w:szCs w:val="28"/>
        </w:rPr>
        <w:t xml:space="preserve"> показала, что подрядчики могут нести большую долю риска, чем предполагалось, и вынуждены покрывать большие штрафы за нарушения местных законов в области загрязнения окружающей среды</w:t>
      </w:r>
      <w:r>
        <w:rPr>
          <w:rFonts w:ascii="Times New Roman" w:hAnsi="Times New Roman" w:cs="Times New Roman"/>
          <w:bCs/>
          <w:iCs/>
          <w:sz w:val="28"/>
          <w:szCs w:val="28"/>
        </w:rPr>
        <w:t>.</w:t>
      </w:r>
      <w:r w:rsidR="0003651F">
        <w:rPr>
          <w:rFonts w:ascii="Times New Roman" w:hAnsi="Times New Roman" w:cs="Times New Roman"/>
          <w:bCs/>
          <w:iCs/>
          <w:sz w:val="28"/>
          <w:szCs w:val="28"/>
        </w:rPr>
        <w:t xml:space="preserve"> </w:t>
      </w:r>
    </w:p>
    <w:p w:rsidR="00B74E2D" w:rsidRDefault="00B74E2D" w:rsidP="00125526">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расчета на </w:t>
      </w:r>
      <w:r w:rsidR="00426A4F">
        <w:rPr>
          <w:rFonts w:ascii="Times New Roman" w:hAnsi="Times New Roman" w:cs="Times New Roman"/>
          <w:sz w:val="28"/>
          <w:szCs w:val="28"/>
        </w:rPr>
        <w:t>базе</w:t>
      </w:r>
      <w:r>
        <w:rPr>
          <w:rFonts w:ascii="Times New Roman" w:hAnsi="Times New Roman" w:cs="Times New Roman"/>
          <w:sz w:val="28"/>
          <w:szCs w:val="28"/>
        </w:rPr>
        <w:t xml:space="preserve"> шельфового проекта подтверждают, что наличие собственного сервиса при наступлении экологической катастрофы более выгодно для компании-оператора, чем </w:t>
      </w:r>
      <w:r>
        <w:rPr>
          <w:rFonts w:ascii="Times New Roman" w:hAnsi="Times New Roman" w:cs="Times New Roman"/>
          <w:sz w:val="28"/>
          <w:szCs w:val="28"/>
        </w:rPr>
        <w:lastRenderedPageBreak/>
        <w:t xml:space="preserve">использование аутсорсинга. В то же время решение, которое </w:t>
      </w:r>
      <w:proofErr w:type="gramStart"/>
      <w:r>
        <w:rPr>
          <w:rFonts w:ascii="Times New Roman" w:hAnsi="Times New Roman" w:cs="Times New Roman"/>
          <w:sz w:val="28"/>
          <w:szCs w:val="28"/>
        </w:rPr>
        <w:t>принимает компания-оператор при выборе формы взаимодействия с подрядчиком зависит</w:t>
      </w:r>
      <w:proofErr w:type="gramEnd"/>
      <w:r>
        <w:rPr>
          <w:rFonts w:ascii="Times New Roman" w:hAnsi="Times New Roman" w:cs="Times New Roman"/>
          <w:sz w:val="28"/>
          <w:szCs w:val="28"/>
        </w:rPr>
        <w:t xml:space="preserve"> не только от </w:t>
      </w:r>
      <w:r w:rsidRPr="00125526">
        <w:rPr>
          <w:rFonts w:ascii="Times New Roman" w:hAnsi="Times New Roman" w:cs="Times New Roman"/>
          <w:sz w:val="28"/>
          <w:szCs w:val="28"/>
        </w:rPr>
        <w:t>NPV</w:t>
      </w:r>
      <w:r>
        <w:rPr>
          <w:rFonts w:ascii="Times New Roman" w:hAnsi="Times New Roman" w:cs="Times New Roman"/>
          <w:sz w:val="28"/>
          <w:szCs w:val="28"/>
        </w:rPr>
        <w:t xml:space="preserve">, но и от таких факторов, как: ценообразование на рынке нефетесервисных услуг, соотношение стоимости аутсорсинга и стоимости внутреннего сервиса, механизмов страхования экологических рисков, размера </w:t>
      </w:r>
      <w:r w:rsidR="00567E27">
        <w:rPr>
          <w:rFonts w:ascii="Times New Roman" w:hAnsi="Times New Roman" w:cs="Times New Roman"/>
          <w:sz w:val="28"/>
          <w:szCs w:val="28"/>
        </w:rPr>
        <w:t>штрафов</w:t>
      </w:r>
      <w:r>
        <w:rPr>
          <w:rFonts w:ascii="Times New Roman" w:hAnsi="Times New Roman" w:cs="Times New Roman"/>
          <w:sz w:val="28"/>
          <w:szCs w:val="28"/>
        </w:rPr>
        <w:t>.</w:t>
      </w:r>
    </w:p>
    <w:p w:rsidR="00125526" w:rsidRDefault="00125526" w:rsidP="00125526">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то же время расчеты доказывают, что </w:t>
      </w:r>
      <w:r w:rsidRPr="00827EAE">
        <w:rPr>
          <w:rFonts w:ascii="Times New Roman" w:hAnsi="Times New Roman" w:cs="Times New Roman"/>
          <w:sz w:val="28"/>
          <w:szCs w:val="28"/>
        </w:rPr>
        <w:t xml:space="preserve">шельфовые месторождения </w:t>
      </w:r>
      <w:r>
        <w:rPr>
          <w:rFonts w:ascii="Times New Roman" w:hAnsi="Times New Roman" w:cs="Times New Roman"/>
          <w:sz w:val="28"/>
          <w:szCs w:val="28"/>
        </w:rPr>
        <w:t xml:space="preserve">в </w:t>
      </w:r>
      <w:r w:rsidRPr="00827EAE">
        <w:rPr>
          <w:rFonts w:ascii="Times New Roman" w:hAnsi="Times New Roman" w:cs="Times New Roman"/>
          <w:sz w:val="28"/>
          <w:szCs w:val="28"/>
        </w:rPr>
        <w:t xml:space="preserve">России </w:t>
      </w:r>
      <w:r>
        <w:rPr>
          <w:rFonts w:ascii="Times New Roman" w:hAnsi="Times New Roman" w:cs="Times New Roman"/>
          <w:sz w:val="28"/>
          <w:szCs w:val="28"/>
        </w:rPr>
        <w:t>демонстрируют относительно низкую рентабельность по причине высоких</w:t>
      </w:r>
      <w:r w:rsidRPr="00827EAE">
        <w:rPr>
          <w:rFonts w:ascii="Times New Roman" w:hAnsi="Times New Roman" w:cs="Times New Roman"/>
          <w:sz w:val="28"/>
          <w:szCs w:val="28"/>
        </w:rPr>
        <w:t xml:space="preserve"> налоговых ставок по НДПИ</w:t>
      </w:r>
      <w:r>
        <w:rPr>
          <w:rFonts w:ascii="Times New Roman" w:hAnsi="Times New Roman" w:cs="Times New Roman"/>
          <w:sz w:val="28"/>
          <w:szCs w:val="28"/>
        </w:rPr>
        <w:t xml:space="preserve"> и завышенных издержек, а ш</w:t>
      </w:r>
      <w:r w:rsidRPr="00827EAE">
        <w:rPr>
          <w:rFonts w:ascii="Times New Roman" w:hAnsi="Times New Roman" w:cs="Times New Roman"/>
          <w:sz w:val="28"/>
          <w:szCs w:val="28"/>
        </w:rPr>
        <w:t>траф</w:t>
      </w:r>
      <w:r>
        <w:rPr>
          <w:rFonts w:ascii="Times New Roman" w:hAnsi="Times New Roman" w:cs="Times New Roman"/>
          <w:sz w:val="28"/>
          <w:szCs w:val="28"/>
        </w:rPr>
        <w:t xml:space="preserve">ы за разливы нефти и прочие виды загрязнений окружающей среды еще более ухудшают финансовую устойчивость </w:t>
      </w:r>
      <w:r w:rsidRPr="00827EAE">
        <w:rPr>
          <w:rFonts w:ascii="Times New Roman" w:hAnsi="Times New Roman" w:cs="Times New Roman"/>
          <w:sz w:val="28"/>
          <w:szCs w:val="28"/>
        </w:rPr>
        <w:t>проект</w:t>
      </w:r>
      <w:r>
        <w:rPr>
          <w:rFonts w:ascii="Times New Roman" w:hAnsi="Times New Roman" w:cs="Times New Roman"/>
          <w:sz w:val="28"/>
          <w:szCs w:val="28"/>
        </w:rPr>
        <w:t>а</w:t>
      </w:r>
      <w:r w:rsidRPr="00827EAE">
        <w:rPr>
          <w:rFonts w:ascii="Times New Roman" w:hAnsi="Times New Roman" w:cs="Times New Roman"/>
          <w:sz w:val="28"/>
          <w:szCs w:val="28"/>
        </w:rPr>
        <w:t xml:space="preserve">. </w:t>
      </w:r>
    </w:p>
    <w:p w:rsidR="0003651F" w:rsidRPr="0003651F" w:rsidRDefault="0003651F" w:rsidP="00125526">
      <w:pPr>
        <w:autoSpaceDE w:val="0"/>
        <w:autoSpaceDN w:val="0"/>
        <w:adjustRightInd w:val="0"/>
        <w:spacing w:after="36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нам видятся следующие меры и рекомендации для повышения эффективности взаимодействия операторов и подрядчиков для целей экологической безопасности:</w:t>
      </w:r>
    </w:p>
    <w:p w:rsidR="00426A4F" w:rsidRDefault="00F537F0" w:rsidP="00F65C06">
      <w:pPr>
        <w:numPr>
          <w:ilvl w:val="0"/>
          <w:numId w:val="40"/>
        </w:numPr>
        <w:jc w:val="both"/>
        <w:rPr>
          <w:rFonts w:ascii="Times New Roman" w:hAnsi="Times New Roman" w:cs="Times New Roman"/>
          <w:sz w:val="28"/>
          <w:szCs w:val="28"/>
        </w:rPr>
      </w:pPr>
      <w:r w:rsidRPr="00426A4F">
        <w:rPr>
          <w:rFonts w:ascii="Times New Roman" w:hAnsi="Times New Roman" w:cs="Times New Roman"/>
          <w:sz w:val="28"/>
          <w:szCs w:val="28"/>
        </w:rPr>
        <w:t>Образование фонда, сос</w:t>
      </w:r>
      <w:r w:rsidR="00B74E2D" w:rsidRPr="00426A4F">
        <w:rPr>
          <w:rFonts w:ascii="Times New Roman" w:hAnsi="Times New Roman" w:cs="Times New Roman"/>
          <w:sz w:val="28"/>
          <w:szCs w:val="28"/>
        </w:rPr>
        <w:t xml:space="preserve">тоящего из обязательных взносов </w:t>
      </w:r>
      <w:r w:rsidRPr="00426A4F">
        <w:rPr>
          <w:rFonts w:ascii="Times New Roman" w:hAnsi="Times New Roman" w:cs="Times New Roman"/>
          <w:sz w:val="28"/>
          <w:szCs w:val="28"/>
        </w:rPr>
        <w:t xml:space="preserve">подрядчиков, которые в общей сумме должны быть достаточны для покрытия ущерба в случае катастрофы, а также в ситуации, если оператор </w:t>
      </w:r>
      <w:r w:rsidR="00426A4F">
        <w:rPr>
          <w:rFonts w:ascii="Times New Roman" w:hAnsi="Times New Roman" w:cs="Times New Roman"/>
          <w:sz w:val="28"/>
          <w:szCs w:val="28"/>
        </w:rPr>
        <w:t>не в состоянии возместить ущерб.</w:t>
      </w:r>
    </w:p>
    <w:p w:rsidR="00426A4F" w:rsidRDefault="00F537F0" w:rsidP="00F65C06">
      <w:pPr>
        <w:numPr>
          <w:ilvl w:val="0"/>
          <w:numId w:val="40"/>
        </w:numPr>
        <w:jc w:val="both"/>
        <w:rPr>
          <w:rFonts w:ascii="Times New Roman" w:hAnsi="Times New Roman" w:cs="Times New Roman"/>
          <w:sz w:val="28"/>
          <w:szCs w:val="28"/>
        </w:rPr>
      </w:pPr>
      <w:r w:rsidRPr="00426A4F">
        <w:rPr>
          <w:rFonts w:ascii="Times New Roman" w:hAnsi="Times New Roman" w:cs="Times New Roman"/>
          <w:sz w:val="28"/>
          <w:szCs w:val="28"/>
        </w:rPr>
        <w:t>Создание международной совместной инициативы между государствами и представителями нефтегазовой промышленност</w:t>
      </w:r>
      <w:r w:rsidR="00B74E2D" w:rsidRPr="00426A4F">
        <w:rPr>
          <w:rFonts w:ascii="Times New Roman" w:hAnsi="Times New Roman" w:cs="Times New Roman"/>
          <w:sz w:val="28"/>
          <w:szCs w:val="28"/>
        </w:rPr>
        <w:t>и</w:t>
      </w:r>
      <w:r w:rsidRPr="00426A4F">
        <w:rPr>
          <w:rFonts w:ascii="Times New Roman" w:hAnsi="Times New Roman" w:cs="Times New Roman"/>
          <w:sz w:val="28"/>
          <w:szCs w:val="28"/>
        </w:rPr>
        <w:t>, с привлечением представителей рынка страхования</w:t>
      </w:r>
      <w:r w:rsidR="00B74E2D" w:rsidRPr="00426A4F">
        <w:rPr>
          <w:rFonts w:ascii="Times New Roman" w:hAnsi="Times New Roman" w:cs="Times New Roman"/>
          <w:sz w:val="28"/>
          <w:szCs w:val="28"/>
        </w:rPr>
        <w:t>,</w:t>
      </w:r>
      <w:r w:rsidRPr="00426A4F">
        <w:rPr>
          <w:rFonts w:ascii="Times New Roman" w:hAnsi="Times New Roman" w:cs="Times New Roman"/>
          <w:sz w:val="28"/>
          <w:szCs w:val="28"/>
        </w:rPr>
        <w:t xml:space="preserve"> является привлекательным с точки зрения выработки унифицированных норм и правил, по которым операторы и подрядчики могли бы взаимодействовать по всему миру с применением стандартов и</w:t>
      </w:r>
      <w:r w:rsidR="00426A4F">
        <w:rPr>
          <w:rFonts w:ascii="Times New Roman" w:hAnsi="Times New Roman" w:cs="Times New Roman"/>
          <w:sz w:val="28"/>
          <w:szCs w:val="28"/>
        </w:rPr>
        <w:t xml:space="preserve"> использованием лучших практик.</w:t>
      </w:r>
    </w:p>
    <w:p w:rsidR="008525F2" w:rsidRPr="00426A4F" w:rsidRDefault="00F537F0" w:rsidP="00F65C06">
      <w:pPr>
        <w:numPr>
          <w:ilvl w:val="0"/>
          <w:numId w:val="40"/>
        </w:numPr>
        <w:jc w:val="both"/>
        <w:rPr>
          <w:rFonts w:ascii="Times New Roman" w:hAnsi="Times New Roman" w:cs="Times New Roman"/>
          <w:sz w:val="28"/>
          <w:szCs w:val="28"/>
        </w:rPr>
      </w:pPr>
      <w:r w:rsidRPr="00426A4F">
        <w:rPr>
          <w:rFonts w:ascii="Times New Roman" w:hAnsi="Times New Roman" w:cs="Times New Roman"/>
          <w:sz w:val="28"/>
          <w:szCs w:val="28"/>
        </w:rPr>
        <w:t xml:space="preserve">Страхование позволяет снизить риск не покрытия ущерба. Чтобы преодолеть </w:t>
      </w:r>
      <w:r w:rsidR="00426A4F">
        <w:rPr>
          <w:rFonts w:ascii="Times New Roman" w:hAnsi="Times New Roman" w:cs="Times New Roman"/>
          <w:sz w:val="28"/>
          <w:szCs w:val="28"/>
        </w:rPr>
        <w:t>проблему «морального риска»</w:t>
      </w:r>
      <w:r w:rsidRPr="00426A4F">
        <w:rPr>
          <w:rFonts w:ascii="Times New Roman" w:hAnsi="Times New Roman" w:cs="Times New Roman"/>
          <w:sz w:val="28"/>
          <w:szCs w:val="28"/>
        </w:rPr>
        <w:t xml:space="preserve">, страховые компании могут ввести коэффициенты риска, которые пропорциональны страховой выплате. Т.е. чем выше оценивается уровень риска подрядчика, чем большую страховую выплату вносит компания. </w:t>
      </w:r>
    </w:p>
    <w:p w:rsidR="008525F2" w:rsidRPr="0003651F" w:rsidRDefault="00F537F0" w:rsidP="00F65C06">
      <w:pPr>
        <w:numPr>
          <w:ilvl w:val="0"/>
          <w:numId w:val="40"/>
        </w:numPr>
        <w:jc w:val="both"/>
        <w:rPr>
          <w:rFonts w:ascii="Times New Roman" w:hAnsi="Times New Roman" w:cs="Times New Roman"/>
          <w:sz w:val="28"/>
          <w:szCs w:val="28"/>
        </w:rPr>
      </w:pPr>
      <w:r w:rsidRPr="0003651F">
        <w:rPr>
          <w:rFonts w:ascii="Times New Roman" w:hAnsi="Times New Roman" w:cs="Times New Roman"/>
          <w:sz w:val="28"/>
          <w:szCs w:val="28"/>
        </w:rPr>
        <w:lastRenderedPageBreak/>
        <w:t>Повыш</w:t>
      </w:r>
      <w:r w:rsidR="00426A4F">
        <w:rPr>
          <w:rFonts w:ascii="Times New Roman" w:hAnsi="Times New Roman" w:cs="Times New Roman"/>
          <w:sz w:val="28"/>
          <w:szCs w:val="28"/>
        </w:rPr>
        <w:t xml:space="preserve">ение финансовой ответственности </w:t>
      </w:r>
      <w:r w:rsidRPr="0003651F">
        <w:rPr>
          <w:rFonts w:ascii="Times New Roman" w:hAnsi="Times New Roman" w:cs="Times New Roman"/>
          <w:sz w:val="28"/>
          <w:szCs w:val="28"/>
        </w:rPr>
        <w:t xml:space="preserve">призвано стимулировать укрепление политики безопасности, в т.ч. экологической. Угроза банкротства подрядчику/оператору при выплате возмещения в результате катастрофы может быть исключена введением требования о финансовой состоятельности/финансового обеспечения. </w:t>
      </w:r>
      <w:r w:rsidR="00426A4F">
        <w:rPr>
          <w:rFonts w:ascii="Times New Roman" w:hAnsi="Times New Roman" w:cs="Times New Roman"/>
          <w:sz w:val="28"/>
          <w:szCs w:val="28"/>
        </w:rPr>
        <w:t>У</w:t>
      </w:r>
      <w:r w:rsidRPr="0003651F">
        <w:rPr>
          <w:rFonts w:ascii="Times New Roman" w:hAnsi="Times New Roman" w:cs="Times New Roman"/>
          <w:sz w:val="28"/>
          <w:szCs w:val="28"/>
        </w:rPr>
        <w:t xml:space="preserve">ровень финансового обеспечения должен быть выше, чем ограничение предела возмещения, т.к.  в предел возмещения не включаются многие затраты, такие, как затраты на ликвидацию аварии и гражданско-правовые санкции и штрафы. Результатом введения данного требования может стать уход большого количества мелких подрядчиков с рынка нефтесервисных услуг и увеличение доли более крупных подрядчиков и операторов на рынке. </w:t>
      </w:r>
    </w:p>
    <w:p w:rsidR="008525F2" w:rsidRPr="0003651F" w:rsidRDefault="00F537F0" w:rsidP="00F65C06">
      <w:pPr>
        <w:numPr>
          <w:ilvl w:val="0"/>
          <w:numId w:val="39"/>
        </w:numPr>
        <w:jc w:val="both"/>
        <w:rPr>
          <w:rFonts w:ascii="Times New Roman" w:hAnsi="Times New Roman" w:cs="Times New Roman"/>
          <w:sz w:val="28"/>
          <w:szCs w:val="28"/>
        </w:rPr>
      </w:pPr>
      <w:r w:rsidRPr="0003651F">
        <w:rPr>
          <w:rFonts w:ascii="Times New Roman" w:hAnsi="Times New Roman" w:cs="Times New Roman"/>
          <w:sz w:val="28"/>
          <w:szCs w:val="28"/>
        </w:rPr>
        <w:t>Мониторинг со стороны государственных органов и страховых компаний является одним из способов обеспечения более высокого уровня безопасности. Для страховых компаний контроль за соблюдением техники безопасности и безопасного взаимодействием подрядчиков и операторов создает дополнительный стимул в силу потенциального воздействия на прибыль страховой компании при наступлении страхового случая.</w:t>
      </w:r>
    </w:p>
    <w:p w:rsidR="000B64E9" w:rsidRDefault="00F537F0" w:rsidP="00E417AC">
      <w:pPr>
        <w:numPr>
          <w:ilvl w:val="0"/>
          <w:numId w:val="39"/>
        </w:numPr>
        <w:jc w:val="both"/>
        <w:rPr>
          <w:rFonts w:ascii="Times New Roman" w:hAnsi="Times New Roman" w:cs="Times New Roman"/>
          <w:sz w:val="28"/>
          <w:szCs w:val="28"/>
        </w:rPr>
      </w:pPr>
      <w:r w:rsidRPr="0003651F">
        <w:rPr>
          <w:rFonts w:ascii="Times New Roman" w:hAnsi="Times New Roman" w:cs="Times New Roman"/>
          <w:sz w:val="28"/>
          <w:szCs w:val="28"/>
        </w:rPr>
        <w:t>Должен произойти пересмотр оговорки об исключении ответственности, понятие крупной халатности и умышленных действий. Однако контракты должны быть дополнением к разработке международного законодательства/международной конвенции, которая бы направляла или даже требовала от операторов придерживаться принятым в отрасли практикам.</w:t>
      </w:r>
    </w:p>
    <w:p w:rsidR="00125526" w:rsidRDefault="00125526" w:rsidP="00125526">
      <w:pPr>
        <w:ind w:left="720"/>
        <w:jc w:val="both"/>
        <w:rPr>
          <w:rFonts w:ascii="Times New Roman" w:hAnsi="Times New Roman" w:cs="Times New Roman"/>
          <w:sz w:val="28"/>
          <w:szCs w:val="28"/>
        </w:rPr>
      </w:pPr>
    </w:p>
    <w:p w:rsidR="00426A4F" w:rsidRDefault="00426A4F" w:rsidP="00125526">
      <w:pPr>
        <w:ind w:left="720"/>
        <w:jc w:val="both"/>
        <w:rPr>
          <w:rFonts w:ascii="Times New Roman" w:hAnsi="Times New Roman" w:cs="Times New Roman"/>
          <w:sz w:val="28"/>
          <w:szCs w:val="28"/>
        </w:rPr>
      </w:pPr>
    </w:p>
    <w:p w:rsidR="00426A4F" w:rsidRDefault="00426A4F" w:rsidP="00125526">
      <w:pPr>
        <w:ind w:left="720"/>
        <w:jc w:val="both"/>
        <w:rPr>
          <w:rFonts w:ascii="Times New Roman" w:hAnsi="Times New Roman" w:cs="Times New Roman"/>
          <w:sz w:val="28"/>
          <w:szCs w:val="28"/>
        </w:rPr>
      </w:pPr>
    </w:p>
    <w:p w:rsidR="00426A4F" w:rsidRDefault="00426A4F" w:rsidP="00125526">
      <w:pPr>
        <w:ind w:left="720"/>
        <w:jc w:val="both"/>
        <w:rPr>
          <w:rFonts w:ascii="Times New Roman" w:hAnsi="Times New Roman" w:cs="Times New Roman"/>
          <w:sz w:val="28"/>
          <w:szCs w:val="28"/>
        </w:rPr>
      </w:pPr>
    </w:p>
    <w:p w:rsidR="00426A4F" w:rsidRPr="00125526" w:rsidRDefault="00426A4F" w:rsidP="00125526">
      <w:pPr>
        <w:ind w:left="720"/>
        <w:jc w:val="both"/>
        <w:rPr>
          <w:rFonts w:ascii="Times New Roman" w:hAnsi="Times New Roman" w:cs="Times New Roman"/>
          <w:sz w:val="28"/>
          <w:szCs w:val="28"/>
        </w:rPr>
      </w:pPr>
      <w:bookmarkStart w:id="27" w:name="_GoBack"/>
      <w:bookmarkEnd w:id="27"/>
    </w:p>
    <w:p w:rsidR="00EF2DE8" w:rsidRDefault="00011AE1" w:rsidP="00F65C06">
      <w:pPr>
        <w:pStyle w:val="1"/>
        <w:numPr>
          <w:ilvl w:val="0"/>
          <w:numId w:val="12"/>
        </w:numPr>
        <w:rPr>
          <w:rStyle w:val="ac"/>
          <w:rFonts w:ascii="Times New Roman" w:hAnsi="Times New Roman" w:cs="Times New Roman"/>
        </w:rPr>
      </w:pPr>
      <w:bookmarkStart w:id="28" w:name="_Toc388192719"/>
      <w:r>
        <w:rPr>
          <w:rStyle w:val="ac"/>
          <w:rFonts w:ascii="Times New Roman" w:hAnsi="Times New Roman" w:cs="Times New Roman"/>
        </w:rPr>
        <w:lastRenderedPageBreak/>
        <w:t>Приложение</w:t>
      </w:r>
      <w:bookmarkEnd w:id="28"/>
    </w:p>
    <w:p w:rsidR="0017186F" w:rsidRDefault="0017186F" w:rsidP="0017186F"/>
    <w:p w:rsidR="00011AE1" w:rsidRPr="00915C4B" w:rsidRDefault="00011AE1" w:rsidP="00011AE1">
      <w:pPr>
        <w:pStyle w:val="s1"/>
        <w:spacing w:before="0" w:beforeAutospacing="0" w:after="0" w:afterAutospacing="0"/>
        <w:rPr>
          <w:i/>
          <w:sz w:val="22"/>
          <w:szCs w:val="22"/>
        </w:rPr>
      </w:pPr>
      <w:r w:rsidRPr="00915C4B">
        <w:rPr>
          <w:i/>
          <w:sz w:val="22"/>
          <w:szCs w:val="22"/>
        </w:rPr>
        <w:t xml:space="preserve">Таблица </w:t>
      </w:r>
      <w:r w:rsidRPr="00915C4B">
        <w:rPr>
          <w:i/>
          <w:sz w:val="22"/>
          <w:szCs w:val="22"/>
        </w:rPr>
        <w:fldChar w:fldCharType="begin"/>
      </w:r>
      <w:r w:rsidRPr="00915C4B">
        <w:rPr>
          <w:i/>
          <w:sz w:val="22"/>
          <w:szCs w:val="22"/>
        </w:rPr>
        <w:instrText xml:space="preserve"> SEQ Таблица \* ARABIC </w:instrText>
      </w:r>
      <w:r w:rsidRPr="00915C4B">
        <w:rPr>
          <w:i/>
          <w:sz w:val="22"/>
          <w:szCs w:val="22"/>
        </w:rPr>
        <w:fldChar w:fldCharType="separate"/>
      </w:r>
      <w:r w:rsidRPr="00915C4B">
        <w:rPr>
          <w:i/>
          <w:sz w:val="22"/>
          <w:szCs w:val="22"/>
        </w:rPr>
        <w:t>9</w:t>
      </w:r>
      <w:r w:rsidRPr="00915C4B">
        <w:rPr>
          <w:i/>
          <w:sz w:val="22"/>
          <w:szCs w:val="22"/>
        </w:rPr>
        <w:fldChar w:fldCharType="end"/>
      </w:r>
      <w:r w:rsidRPr="00915C4B">
        <w:rPr>
          <w:i/>
        </w:rPr>
        <w:t xml:space="preserve"> Коэффициент, учитывающий природно-климатические условия в зависимости от времени года (</w:t>
      </w:r>
      <w:r w:rsidRPr="00915C4B">
        <w:rPr>
          <w:i/>
          <w:noProof/>
          <w:sz w:val="22"/>
          <w:szCs w:val="22"/>
        </w:rPr>
        <w:drawing>
          <wp:inline distT="0" distB="0" distL="0" distR="0" wp14:anchorId="68CAB59A" wp14:editId="43A5C8EF">
            <wp:extent cx="254000" cy="233680"/>
            <wp:effectExtent l="0" t="0" r="0" b="0"/>
            <wp:docPr id="17" name="Рисунок 17" descr="http://base.garant.ru/files/base/12167365/1173707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12167365/117370737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4000" cy="233680"/>
                    </a:xfrm>
                    <a:prstGeom prst="rect">
                      <a:avLst/>
                    </a:prstGeom>
                    <a:noFill/>
                    <a:ln>
                      <a:noFill/>
                    </a:ln>
                  </pic:spPr>
                </pic:pic>
              </a:graphicData>
            </a:graphic>
          </wp:inline>
        </w:drawing>
      </w:r>
      <w:r w:rsidRPr="00915C4B">
        <w:rPr>
          <w:i/>
        </w:rPr>
        <w:t>)</w:t>
      </w:r>
    </w:p>
    <w:p w:rsidR="00011AE1" w:rsidRPr="00915C4B" w:rsidRDefault="00011AE1" w:rsidP="00011AE1">
      <w:pPr>
        <w:pStyle w:val="s1"/>
        <w:spacing w:before="0" w:beforeAutospacing="0" w:after="0" w:afterAutospacing="0"/>
        <w:rPr>
          <w:i/>
          <w:sz w:val="22"/>
          <w:szCs w:val="22"/>
        </w:rPr>
      </w:pP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6"/>
        <w:gridCol w:w="6341"/>
        <w:gridCol w:w="2076"/>
      </w:tblGrid>
      <w:tr w:rsidR="00011AE1" w:rsidRPr="006B130C" w:rsidTr="00483CF1">
        <w:trPr>
          <w:tblCellSpacing w:w="15" w:type="dxa"/>
        </w:trPr>
        <w:tc>
          <w:tcPr>
            <w:tcW w:w="1091"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N п/п</w:t>
            </w:r>
          </w:p>
        </w:tc>
        <w:tc>
          <w:tcPr>
            <w:tcW w:w="6311"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Месяцы</w:t>
            </w:r>
          </w:p>
        </w:tc>
        <w:tc>
          <w:tcPr>
            <w:tcW w:w="2031"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Коэффициент,</w:t>
            </w:r>
            <w:hyperlink r:id="rId39" w:anchor="block_110111" w:history="1">
              <w:r w:rsidRPr="006B130C">
                <w:rPr>
                  <w:rStyle w:val="af2"/>
                  <w:color w:val="auto"/>
                  <w:sz w:val="22"/>
                  <w:szCs w:val="22"/>
                </w:rPr>
                <w:t>*</w:t>
              </w:r>
            </w:hyperlink>
          </w:p>
          <w:p w:rsidR="00011AE1" w:rsidRPr="006B130C" w:rsidRDefault="00011AE1" w:rsidP="00E106DA">
            <w:pPr>
              <w:pStyle w:val="s1"/>
              <w:spacing w:before="0" w:beforeAutospacing="0" w:after="0" w:afterAutospacing="0"/>
              <w:jc w:val="center"/>
              <w:rPr>
                <w:sz w:val="22"/>
                <w:szCs w:val="22"/>
              </w:rPr>
            </w:pPr>
            <w:r w:rsidRPr="006B130C">
              <w:rPr>
                <w:sz w:val="22"/>
                <w:szCs w:val="22"/>
              </w:rPr>
              <w:t>К_вг</w:t>
            </w:r>
          </w:p>
        </w:tc>
      </w:tr>
      <w:tr w:rsidR="00011AE1" w:rsidRPr="006B130C" w:rsidTr="00483CF1">
        <w:trPr>
          <w:tblCellSpacing w:w="15" w:type="dxa"/>
        </w:trPr>
        <w:tc>
          <w:tcPr>
            <w:tcW w:w="1091"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w:t>
            </w:r>
          </w:p>
        </w:tc>
        <w:tc>
          <w:tcPr>
            <w:tcW w:w="631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Декабрь, январь, февраль</w:t>
            </w:r>
          </w:p>
        </w:tc>
        <w:tc>
          <w:tcPr>
            <w:tcW w:w="2031"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1,15</w:t>
            </w:r>
          </w:p>
        </w:tc>
      </w:tr>
      <w:tr w:rsidR="00011AE1" w:rsidRPr="006B130C" w:rsidTr="00483CF1">
        <w:trPr>
          <w:tblCellSpacing w:w="15" w:type="dxa"/>
        </w:trPr>
        <w:tc>
          <w:tcPr>
            <w:tcW w:w="1091"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w:t>
            </w:r>
          </w:p>
        </w:tc>
        <w:tc>
          <w:tcPr>
            <w:tcW w:w="631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Март, апрель, май</w:t>
            </w:r>
          </w:p>
        </w:tc>
        <w:tc>
          <w:tcPr>
            <w:tcW w:w="2031"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1,25</w:t>
            </w:r>
          </w:p>
        </w:tc>
      </w:tr>
      <w:tr w:rsidR="00011AE1" w:rsidRPr="006B130C" w:rsidTr="00483CF1">
        <w:trPr>
          <w:tblCellSpacing w:w="15" w:type="dxa"/>
        </w:trPr>
        <w:tc>
          <w:tcPr>
            <w:tcW w:w="1091"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w:t>
            </w:r>
          </w:p>
        </w:tc>
        <w:tc>
          <w:tcPr>
            <w:tcW w:w="631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Июнь, июль, август</w:t>
            </w:r>
          </w:p>
        </w:tc>
        <w:tc>
          <w:tcPr>
            <w:tcW w:w="2031"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1,10</w:t>
            </w:r>
          </w:p>
        </w:tc>
      </w:tr>
      <w:tr w:rsidR="00011AE1" w:rsidRPr="006B130C" w:rsidTr="00483CF1">
        <w:trPr>
          <w:tblCellSpacing w:w="15" w:type="dxa"/>
        </w:trPr>
        <w:tc>
          <w:tcPr>
            <w:tcW w:w="1091"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4</w:t>
            </w:r>
          </w:p>
        </w:tc>
        <w:tc>
          <w:tcPr>
            <w:tcW w:w="6311" w:type="dxa"/>
            <w:hideMark/>
          </w:tcPr>
          <w:p w:rsidR="00011AE1" w:rsidRPr="006B130C" w:rsidRDefault="00011AE1" w:rsidP="00E106DA">
            <w:pPr>
              <w:pStyle w:val="s1"/>
              <w:spacing w:before="0" w:beforeAutospacing="0" w:after="0" w:afterAutospacing="0"/>
              <w:rPr>
                <w:sz w:val="22"/>
                <w:szCs w:val="22"/>
              </w:rPr>
            </w:pPr>
            <w:r w:rsidRPr="006B130C">
              <w:rPr>
                <w:sz w:val="22"/>
                <w:szCs w:val="22"/>
              </w:rPr>
              <w:t>Сентябрь, октябрь, ноябрь</w:t>
            </w:r>
          </w:p>
        </w:tc>
        <w:tc>
          <w:tcPr>
            <w:tcW w:w="2031"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1,15</w:t>
            </w:r>
          </w:p>
        </w:tc>
      </w:tr>
    </w:tbl>
    <w:p w:rsidR="00011AE1" w:rsidRPr="00915C4B" w:rsidRDefault="00011AE1" w:rsidP="00011AE1">
      <w:pPr>
        <w:pStyle w:val="s1"/>
        <w:spacing w:before="0" w:beforeAutospacing="0" w:after="0" w:afterAutospacing="0"/>
        <w:jc w:val="center"/>
        <w:rPr>
          <w:i/>
          <w:sz w:val="22"/>
          <w:szCs w:val="22"/>
        </w:rPr>
      </w:pPr>
    </w:p>
    <w:p w:rsidR="00011AE1" w:rsidRPr="00915C4B" w:rsidRDefault="00011AE1" w:rsidP="00011AE1">
      <w:pPr>
        <w:pStyle w:val="s1"/>
        <w:spacing w:before="0" w:beforeAutospacing="0" w:after="0" w:afterAutospacing="0"/>
        <w:rPr>
          <w:i/>
          <w:sz w:val="22"/>
          <w:szCs w:val="22"/>
        </w:rPr>
      </w:pPr>
      <w:r w:rsidRPr="00915C4B">
        <w:rPr>
          <w:i/>
          <w:sz w:val="22"/>
          <w:szCs w:val="22"/>
        </w:rPr>
        <w:t xml:space="preserve">Таблица </w:t>
      </w:r>
      <w:r w:rsidRPr="00915C4B">
        <w:rPr>
          <w:i/>
          <w:sz w:val="22"/>
          <w:szCs w:val="22"/>
        </w:rPr>
        <w:fldChar w:fldCharType="begin"/>
      </w:r>
      <w:r w:rsidRPr="00915C4B">
        <w:rPr>
          <w:i/>
          <w:sz w:val="22"/>
          <w:szCs w:val="22"/>
        </w:rPr>
        <w:instrText xml:space="preserve"> SEQ Таблица \* ARABIC </w:instrText>
      </w:r>
      <w:r w:rsidRPr="00915C4B">
        <w:rPr>
          <w:i/>
          <w:sz w:val="22"/>
          <w:szCs w:val="22"/>
        </w:rPr>
        <w:fldChar w:fldCharType="separate"/>
      </w:r>
      <w:r w:rsidRPr="00915C4B">
        <w:rPr>
          <w:i/>
          <w:sz w:val="22"/>
          <w:szCs w:val="22"/>
        </w:rPr>
        <w:t>10</w:t>
      </w:r>
      <w:r w:rsidRPr="00915C4B">
        <w:rPr>
          <w:i/>
          <w:sz w:val="22"/>
          <w:szCs w:val="22"/>
        </w:rPr>
        <w:fldChar w:fldCharType="end"/>
      </w:r>
      <w:r w:rsidRPr="00915C4B">
        <w:rPr>
          <w:i/>
          <w:sz w:val="22"/>
          <w:szCs w:val="22"/>
        </w:rPr>
        <w:t xml:space="preserve"> К</w:t>
      </w:r>
      <w:r w:rsidRPr="00915C4B">
        <w:rPr>
          <w:i/>
        </w:rPr>
        <w:t>оэффициент, учитывающий экологические факторы (</w:t>
      </w:r>
      <w:r w:rsidRPr="00915C4B">
        <w:rPr>
          <w:i/>
          <w:noProof/>
          <w:sz w:val="22"/>
          <w:szCs w:val="22"/>
        </w:rPr>
        <w:drawing>
          <wp:inline distT="0" distB="0" distL="0" distR="0" wp14:anchorId="4A1A598E" wp14:editId="6FEA8987">
            <wp:extent cx="213360" cy="233680"/>
            <wp:effectExtent l="0" t="0" r="0" b="0"/>
            <wp:docPr id="18" name="Рисунок 18" descr="http://base.garant.ru/files/base/12167365/3677924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2167365/367792497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360" cy="233680"/>
                    </a:xfrm>
                    <a:prstGeom prst="rect">
                      <a:avLst/>
                    </a:prstGeom>
                    <a:noFill/>
                    <a:ln>
                      <a:noFill/>
                    </a:ln>
                  </pic:spPr>
                </pic:pic>
              </a:graphicData>
            </a:graphic>
          </wp:inline>
        </w:drawing>
      </w:r>
      <w:r w:rsidRPr="00915C4B">
        <w:rPr>
          <w:i/>
        </w:rPr>
        <w:t xml:space="preserve">) </w:t>
      </w:r>
      <w:r w:rsidRPr="00915C4B">
        <w:rPr>
          <w:i/>
          <w:sz w:val="22"/>
          <w:szCs w:val="22"/>
        </w:rPr>
        <w:t>(состояние водных объектов)</w:t>
      </w:r>
    </w:p>
    <w:p w:rsidR="00011AE1" w:rsidRPr="00915C4B" w:rsidRDefault="00011AE1" w:rsidP="00011AE1">
      <w:pPr>
        <w:pStyle w:val="s1"/>
        <w:spacing w:before="0" w:beforeAutospacing="0" w:after="0" w:afterAutospacing="0"/>
        <w:jc w:val="center"/>
        <w:rPr>
          <w:i/>
          <w:sz w:val="22"/>
          <w:szCs w:val="22"/>
        </w:rPr>
      </w:pP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5"/>
        <w:gridCol w:w="6331"/>
        <w:gridCol w:w="2087"/>
      </w:tblGrid>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N п/п</w:t>
            </w:r>
          </w:p>
        </w:tc>
        <w:tc>
          <w:tcPr>
            <w:tcW w:w="6301"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Наименование</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Коэффициент,</w:t>
            </w:r>
          </w:p>
          <w:p w:rsidR="00011AE1" w:rsidRPr="006B130C" w:rsidRDefault="00011AE1" w:rsidP="00E106DA">
            <w:pPr>
              <w:pStyle w:val="s1"/>
              <w:spacing w:before="0" w:beforeAutospacing="0" w:after="0" w:afterAutospacing="0"/>
              <w:jc w:val="center"/>
              <w:rPr>
                <w:sz w:val="22"/>
                <w:szCs w:val="22"/>
              </w:rPr>
            </w:pPr>
            <w:r w:rsidRPr="006B130C">
              <w:rPr>
                <w:sz w:val="22"/>
                <w:szCs w:val="22"/>
              </w:rPr>
              <w:t>К_в</w:t>
            </w:r>
          </w:p>
        </w:tc>
      </w:tr>
      <w:tr w:rsidR="00011AE1" w:rsidRPr="006B130C" w:rsidTr="00483CF1">
        <w:trPr>
          <w:tblCellSpacing w:w="15" w:type="dxa"/>
        </w:trPr>
        <w:tc>
          <w:tcPr>
            <w:tcW w:w="1090" w:type="dxa"/>
            <w:hideMark/>
          </w:tcPr>
          <w:p w:rsidR="00011AE1" w:rsidRPr="006B130C" w:rsidRDefault="00011AE1" w:rsidP="00E106DA">
            <w:pPr>
              <w:pStyle w:val="s3"/>
              <w:jc w:val="center"/>
              <w:rPr>
                <w:b/>
                <w:bCs/>
                <w:sz w:val="22"/>
                <w:szCs w:val="22"/>
              </w:rPr>
            </w:pPr>
            <w:r w:rsidRPr="006B130C">
              <w:rPr>
                <w:b/>
                <w:bCs/>
                <w:sz w:val="22"/>
                <w:szCs w:val="22"/>
              </w:rPr>
              <w:t>I.</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rStyle w:val="s10"/>
                <w:b/>
                <w:bCs/>
                <w:sz w:val="22"/>
                <w:szCs w:val="22"/>
              </w:rPr>
              <w:t>Речные бассейны, бассейны озер, морей</w:t>
            </w:r>
          </w:p>
        </w:tc>
        <w:tc>
          <w:tcPr>
            <w:tcW w:w="2042" w:type="dxa"/>
            <w:hideMark/>
          </w:tcPr>
          <w:p w:rsidR="00011AE1" w:rsidRPr="006B130C" w:rsidRDefault="00011AE1" w:rsidP="00E106DA">
            <w:pPr>
              <w:rPr>
                <w:rFonts w:ascii="Times New Roman" w:hAnsi="Times New Roman" w:cs="Times New Roman"/>
              </w:rPr>
            </w:pP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Невы</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1,51</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Неман</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1,21</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Реки бассейнов Ладожского и Онежского озер, озера Ильмень и указанные озера</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2,10</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4.</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Прочие реки бассейна Балтийского моря</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1,18</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5.</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Северной Двины</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1,36</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6.</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Прочие реки бассейна Белого моря</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1,16</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7.</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Печоры</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1,37</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8.</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Прочие реки бассейна Баренцева моря</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1,22</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9.</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Волги</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1,41</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10.</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Терек</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1,55</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11.</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Урал</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1,60</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12.</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Бассейны рр. Сулак, Самур</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1,45</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13.</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Прочие реки бассейна Каспийского моря</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1,39</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14.</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Дон</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1,29</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15.</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Кубани</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2,20</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16.</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Прочие реки бассейна Азовского моря</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1,64</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17.</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Днепр</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1,33</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18.</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Прочие реки бассейна Черного моря</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1,95</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19.</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Оби</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1,22</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20.</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Енисей</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1,36</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21.</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Прочие реки бассейна Карского моря</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1,23</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22.</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Лены</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1,27</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23.</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Прочие реки бассейна моря Лаптевых</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1,18</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24.</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озера Байкал и озеро Байкал</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2,80</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lastRenderedPageBreak/>
              <w:t>25.</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Реки бассейна Восточно-Сибирского моря</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1,15</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26.</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Реки бассейнов Чукотского и Берингова морей</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1,12</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27.</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Бассейн р. Амур</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1,27</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28.</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Прочие реки бассейнов Охотского и Японского морей</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1,32</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29.</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Прочие реки бассейна Тихого океана</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1,20</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30.</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Озера</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1,80</w:t>
            </w:r>
          </w:p>
        </w:tc>
      </w:tr>
      <w:tr w:rsidR="00011AE1" w:rsidRPr="006B130C" w:rsidTr="00483CF1">
        <w:trPr>
          <w:tblCellSpacing w:w="15" w:type="dxa"/>
        </w:trPr>
        <w:tc>
          <w:tcPr>
            <w:tcW w:w="1090" w:type="dxa"/>
            <w:hideMark/>
          </w:tcPr>
          <w:p w:rsidR="00011AE1" w:rsidRPr="006B130C" w:rsidRDefault="00011AE1" w:rsidP="00E106DA">
            <w:pPr>
              <w:pStyle w:val="s3"/>
              <w:jc w:val="center"/>
              <w:rPr>
                <w:b/>
                <w:bCs/>
                <w:sz w:val="22"/>
                <w:szCs w:val="22"/>
              </w:rPr>
            </w:pPr>
            <w:r w:rsidRPr="006B130C">
              <w:rPr>
                <w:b/>
                <w:bCs/>
                <w:sz w:val="22"/>
                <w:szCs w:val="22"/>
              </w:rPr>
              <w:t>II.</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rStyle w:val="s10"/>
                <w:b/>
                <w:bCs/>
                <w:sz w:val="22"/>
                <w:szCs w:val="22"/>
              </w:rPr>
              <w:t>Моря или их отдельные части</w:t>
            </w:r>
          </w:p>
        </w:tc>
        <w:tc>
          <w:tcPr>
            <w:tcW w:w="2042" w:type="dxa"/>
            <w:hideMark/>
          </w:tcPr>
          <w:p w:rsidR="00011AE1" w:rsidRPr="006B130C" w:rsidRDefault="00011AE1" w:rsidP="00E106DA">
            <w:pPr>
              <w:rPr>
                <w:rFonts w:ascii="Times New Roman" w:hAnsi="Times New Roman" w:cs="Times New Roman"/>
              </w:rPr>
            </w:pPr>
          </w:p>
        </w:tc>
      </w:tr>
      <w:tr w:rsidR="00011AE1" w:rsidRPr="006B130C" w:rsidTr="00483CF1">
        <w:trPr>
          <w:tblCellSpacing w:w="15" w:type="dxa"/>
        </w:trPr>
        <w:tc>
          <w:tcPr>
            <w:tcW w:w="1090" w:type="dxa"/>
            <w:hideMark/>
          </w:tcPr>
          <w:p w:rsidR="00011AE1" w:rsidRPr="006B130C" w:rsidRDefault="00011AE1" w:rsidP="00E106DA">
            <w:pPr>
              <w:rPr>
                <w:rFonts w:ascii="Times New Roman" w:hAnsi="Times New Roman" w:cs="Times New Roman"/>
              </w:rPr>
            </w:pP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Азовское, Каспийское моря</w:t>
            </w:r>
          </w:p>
        </w:tc>
        <w:tc>
          <w:tcPr>
            <w:tcW w:w="2042" w:type="dxa"/>
            <w:hideMark/>
          </w:tcPr>
          <w:p w:rsidR="00011AE1" w:rsidRPr="006B130C" w:rsidRDefault="00011AE1" w:rsidP="00E106DA">
            <w:pPr>
              <w:rPr>
                <w:rFonts w:ascii="Times New Roman" w:hAnsi="Times New Roman" w:cs="Times New Roman"/>
              </w:rPr>
            </w:pP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31.</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до 10 км (от береговой линии)</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1,25</w:t>
            </w:r>
          </w:p>
        </w:tc>
      </w:tr>
      <w:tr w:rsidR="00011AE1" w:rsidRPr="006B130C" w:rsidTr="00483CF1">
        <w:trPr>
          <w:tblCellSpacing w:w="15" w:type="dxa"/>
        </w:trPr>
        <w:tc>
          <w:tcPr>
            <w:tcW w:w="1090" w:type="dxa"/>
            <w:hideMark/>
          </w:tcPr>
          <w:p w:rsidR="00011AE1" w:rsidRPr="006B130C" w:rsidRDefault="00011AE1" w:rsidP="00E106DA">
            <w:pPr>
              <w:rPr>
                <w:rFonts w:ascii="Times New Roman" w:hAnsi="Times New Roman" w:cs="Times New Roman"/>
              </w:rPr>
            </w:pP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более 10 км</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1,1</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32.</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Черное море</w:t>
            </w:r>
          </w:p>
        </w:tc>
        <w:tc>
          <w:tcPr>
            <w:tcW w:w="2042" w:type="dxa"/>
            <w:hideMark/>
          </w:tcPr>
          <w:p w:rsidR="00011AE1" w:rsidRPr="006B130C" w:rsidRDefault="00011AE1" w:rsidP="00E106DA">
            <w:pPr>
              <w:rPr>
                <w:rFonts w:ascii="Times New Roman" w:hAnsi="Times New Roman" w:cs="Times New Roman"/>
              </w:rPr>
            </w:pPr>
          </w:p>
        </w:tc>
      </w:tr>
      <w:tr w:rsidR="00011AE1" w:rsidRPr="006B130C" w:rsidTr="00483CF1">
        <w:trPr>
          <w:tblCellSpacing w:w="15" w:type="dxa"/>
        </w:trPr>
        <w:tc>
          <w:tcPr>
            <w:tcW w:w="1090" w:type="dxa"/>
            <w:hideMark/>
          </w:tcPr>
          <w:p w:rsidR="00011AE1" w:rsidRPr="006B130C" w:rsidRDefault="00011AE1" w:rsidP="00E106DA">
            <w:pPr>
              <w:rPr>
                <w:rFonts w:ascii="Times New Roman" w:hAnsi="Times New Roman" w:cs="Times New Roman"/>
              </w:rPr>
            </w:pP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до 10 км (от береговой линии)</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1,15</w:t>
            </w:r>
          </w:p>
        </w:tc>
      </w:tr>
      <w:tr w:rsidR="00011AE1" w:rsidRPr="006B130C" w:rsidTr="00483CF1">
        <w:trPr>
          <w:tblCellSpacing w:w="15" w:type="dxa"/>
        </w:trPr>
        <w:tc>
          <w:tcPr>
            <w:tcW w:w="1090" w:type="dxa"/>
            <w:hideMark/>
          </w:tcPr>
          <w:p w:rsidR="00011AE1" w:rsidRPr="006B130C" w:rsidRDefault="00011AE1" w:rsidP="00E106DA">
            <w:pPr>
              <w:rPr>
                <w:rFonts w:ascii="Times New Roman" w:hAnsi="Times New Roman" w:cs="Times New Roman"/>
              </w:rPr>
            </w:pP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более 10 км</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1,05</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33.</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Балтийское, Белое, Баренцево, Японское моря</w:t>
            </w:r>
          </w:p>
        </w:tc>
        <w:tc>
          <w:tcPr>
            <w:tcW w:w="2042" w:type="dxa"/>
            <w:hideMark/>
          </w:tcPr>
          <w:p w:rsidR="00011AE1" w:rsidRPr="006B130C" w:rsidRDefault="00011AE1" w:rsidP="00E106DA">
            <w:pPr>
              <w:rPr>
                <w:rFonts w:ascii="Times New Roman" w:hAnsi="Times New Roman" w:cs="Times New Roman"/>
              </w:rPr>
            </w:pPr>
          </w:p>
        </w:tc>
      </w:tr>
      <w:tr w:rsidR="00011AE1" w:rsidRPr="006B130C" w:rsidTr="00483CF1">
        <w:trPr>
          <w:tblCellSpacing w:w="15" w:type="dxa"/>
        </w:trPr>
        <w:tc>
          <w:tcPr>
            <w:tcW w:w="1090" w:type="dxa"/>
            <w:hideMark/>
          </w:tcPr>
          <w:p w:rsidR="00011AE1" w:rsidRPr="006B130C" w:rsidRDefault="00011AE1" w:rsidP="00E106DA">
            <w:pPr>
              <w:rPr>
                <w:rFonts w:ascii="Times New Roman" w:hAnsi="Times New Roman" w:cs="Times New Roman"/>
              </w:rPr>
            </w:pP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до 10 км (от береговой линии)</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1,05</w:t>
            </w:r>
          </w:p>
        </w:tc>
      </w:tr>
      <w:tr w:rsidR="00011AE1" w:rsidRPr="006B130C" w:rsidTr="00483CF1">
        <w:trPr>
          <w:tblCellSpacing w:w="15" w:type="dxa"/>
        </w:trPr>
        <w:tc>
          <w:tcPr>
            <w:tcW w:w="1090" w:type="dxa"/>
            <w:hideMark/>
          </w:tcPr>
          <w:p w:rsidR="00011AE1" w:rsidRPr="006B130C" w:rsidRDefault="00011AE1" w:rsidP="00E106DA">
            <w:pPr>
              <w:rPr>
                <w:rFonts w:ascii="Times New Roman" w:hAnsi="Times New Roman" w:cs="Times New Roman"/>
              </w:rPr>
            </w:pP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более 10 км</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0,95</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34.</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Карское, Охотское и Берингово моря, Тихий океан</w:t>
            </w:r>
          </w:p>
        </w:tc>
        <w:tc>
          <w:tcPr>
            <w:tcW w:w="2042" w:type="dxa"/>
            <w:hideMark/>
          </w:tcPr>
          <w:p w:rsidR="00011AE1" w:rsidRPr="006B130C" w:rsidRDefault="00011AE1" w:rsidP="00E106DA">
            <w:pPr>
              <w:rPr>
                <w:rFonts w:ascii="Times New Roman" w:hAnsi="Times New Roman" w:cs="Times New Roman"/>
              </w:rPr>
            </w:pPr>
          </w:p>
        </w:tc>
      </w:tr>
      <w:tr w:rsidR="00011AE1" w:rsidRPr="006B130C" w:rsidTr="00483CF1">
        <w:trPr>
          <w:tblCellSpacing w:w="15" w:type="dxa"/>
        </w:trPr>
        <w:tc>
          <w:tcPr>
            <w:tcW w:w="1090" w:type="dxa"/>
            <w:hideMark/>
          </w:tcPr>
          <w:p w:rsidR="00011AE1" w:rsidRPr="006B130C" w:rsidRDefault="00011AE1" w:rsidP="00E106DA">
            <w:pPr>
              <w:rPr>
                <w:rFonts w:ascii="Times New Roman" w:hAnsi="Times New Roman" w:cs="Times New Roman"/>
              </w:rPr>
            </w:pP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до 10 км (от береговой линии)</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1,02</w:t>
            </w:r>
          </w:p>
        </w:tc>
      </w:tr>
      <w:tr w:rsidR="00011AE1" w:rsidRPr="006B130C" w:rsidTr="00483CF1">
        <w:trPr>
          <w:tblCellSpacing w:w="15" w:type="dxa"/>
        </w:trPr>
        <w:tc>
          <w:tcPr>
            <w:tcW w:w="1090" w:type="dxa"/>
            <w:hideMark/>
          </w:tcPr>
          <w:p w:rsidR="00011AE1" w:rsidRPr="006B130C" w:rsidRDefault="00011AE1" w:rsidP="00E106DA">
            <w:pPr>
              <w:rPr>
                <w:rFonts w:ascii="Times New Roman" w:hAnsi="Times New Roman" w:cs="Times New Roman"/>
              </w:rPr>
            </w:pP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более 10 км</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0,9</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35.</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Лаптевых, Восточно-Сибирское и Чукотское моря</w:t>
            </w:r>
          </w:p>
        </w:tc>
        <w:tc>
          <w:tcPr>
            <w:tcW w:w="2042" w:type="dxa"/>
            <w:hideMark/>
          </w:tcPr>
          <w:p w:rsidR="00011AE1" w:rsidRPr="006B130C" w:rsidRDefault="00011AE1" w:rsidP="00E106DA">
            <w:pPr>
              <w:rPr>
                <w:rFonts w:ascii="Times New Roman" w:hAnsi="Times New Roman" w:cs="Times New Roman"/>
              </w:rPr>
            </w:pPr>
          </w:p>
        </w:tc>
      </w:tr>
      <w:tr w:rsidR="00011AE1" w:rsidRPr="006B130C" w:rsidTr="00483CF1">
        <w:trPr>
          <w:tblCellSpacing w:w="15" w:type="dxa"/>
        </w:trPr>
        <w:tc>
          <w:tcPr>
            <w:tcW w:w="1090" w:type="dxa"/>
            <w:hideMark/>
          </w:tcPr>
          <w:p w:rsidR="00011AE1" w:rsidRPr="006B130C" w:rsidRDefault="00011AE1" w:rsidP="00E106DA">
            <w:pPr>
              <w:rPr>
                <w:rFonts w:ascii="Times New Roman" w:hAnsi="Times New Roman" w:cs="Times New Roman"/>
              </w:rPr>
            </w:pP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до 10 км (от береговой линии)</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1,0</w:t>
            </w:r>
          </w:p>
        </w:tc>
      </w:tr>
      <w:tr w:rsidR="00011AE1" w:rsidRPr="006B130C" w:rsidTr="00483CF1">
        <w:trPr>
          <w:tblCellSpacing w:w="15" w:type="dxa"/>
        </w:trPr>
        <w:tc>
          <w:tcPr>
            <w:tcW w:w="1090" w:type="dxa"/>
            <w:hideMark/>
          </w:tcPr>
          <w:p w:rsidR="00011AE1" w:rsidRPr="006B130C" w:rsidRDefault="00011AE1" w:rsidP="00E106DA">
            <w:pPr>
              <w:rPr>
                <w:rFonts w:ascii="Times New Roman" w:hAnsi="Times New Roman" w:cs="Times New Roman"/>
              </w:rPr>
            </w:pP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более 10 км</w:t>
            </w:r>
          </w:p>
        </w:tc>
        <w:tc>
          <w:tcPr>
            <w:tcW w:w="2042"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0,85</w:t>
            </w:r>
          </w:p>
        </w:tc>
      </w:tr>
      <w:tr w:rsidR="00011AE1" w:rsidRPr="006B130C" w:rsidTr="00483CF1">
        <w:trPr>
          <w:tblCellSpacing w:w="15" w:type="dxa"/>
        </w:trPr>
        <w:tc>
          <w:tcPr>
            <w:tcW w:w="1090"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36.</w:t>
            </w:r>
          </w:p>
        </w:tc>
        <w:tc>
          <w:tcPr>
            <w:tcW w:w="6301" w:type="dxa"/>
            <w:hideMark/>
          </w:tcPr>
          <w:p w:rsidR="00011AE1" w:rsidRPr="006B130C" w:rsidRDefault="00011AE1" w:rsidP="00E106DA">
            <w:pPr>
              <w:pStyle w:val="s1"/>
              <w:spacing w:before="0" w:beforeAutospacing="0" w:after="0" w:afterAutospacing="0"/>
              <w:rPr>
                <w:sz w:val="22"/>
                <w:szCs w:val="22"/>
              </w:rPr>
            </w:pPr>
            <w:r w:rsidRPr="006B130C">
              <w:rPr>
                <w:sz w:val="22"/>
                <w:szCs w:val="22"/>
              </w:rPr>
              <w:t>Другие водные объекты</w:t>
            </w:r>
            <w:hyperlink r:id="rId41" w:anchor="block_11021" w:history="1">
              <w:r w:rsidRPr="006B130C">
                <w:rPr>
                  <w:rStyle w:val="af2"/>
                  <w:color w:val="auto"/>
                  <w:sz w:val="22"/>
                  <w:szCs w:val="22"/>
                </w:rPr>
                <w:t>*</w:t>
              </w:r>
            </w:hyperlink>
          </w:p>
        </w:tc>
        <w:tc>
          <w:tcPr>
            <w:tcW w:w="2042" w:type="dxa"/>
            <w:vAlign w:val="center"/>
            <w:hideMark/>
          </w:tcPr>
          <w:p w:rsidR="00011AE1" w:rsidRPr="006B130C" w:rsidRDefault="00011AE1" w:rsidP="00E106DA">
            <w:pPr>
              <w:rPr>
                <w:rFonts w:ascii="Times New Roman" w:hAnsi="Times New Roman" w:cs="Times New Roman"/>
              </w:rPr>
            </w:pPr>
          </w:p>
        </w:tc>
      </w:tr>
    </w:tbl>
    <w:p w:rsidR="00011AE1" w:rsidRPr="006B130C" w:rsidRDefault="00011AE1" w:rsidP="00011AE1">
      <w:pPr>
        <w:pStyle w:val="s1"/>
        <w:spacing w:before="0" w:beforeAutospacing="0" w:after="0" w:afterAutospacing="0"/>
        <w:jc w:val="center"/>
        <w:rPr>
          <w:sz w:val="22"/>
          <w:szCs w:val="22"/>
        </w:rPr>
      </w:pPr>
      <w:r w:rsidRPr="006B130C">
        <w:rPr>
          <w:sz w:val="22"/>
          <w:szCs w:val="22"/>
        </w:rPr>
        <w:br/>
      </w: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B43B4E" w:rsidRDefault="00B43B4E" w:rsidP="00011AE1">
      <w:pPr>
        <w:pStyle w:val="s1"/>
        <w:spacing w:before="0" w:beforeAutospacing="0" w:after="0" w:afterAutospacing="0"/>
        <w:jc w:val="center"/>
        <w:rPr>
          <w:i/>
          <w:sz w:val="22"/>
          <w:szCs w:val="22"/>
        </w:rPr>
      </w:pPr>
    </w:p>
    <w:p w:rsidR="00011AE1" w:rsidRPr="00915C4B" w:rsidRDefault="00011AE1" w:rsidP="00011AE1">
      <w:pPr>
        <w:pStyle w:val="s1"/>
        <w:spacing w:before="0" w:beforeAutospacing="0" w:after="0" w:afterAutospacing="0"/>
        <w:jc w:val="center"/>
        <w:rPr>
          <w:i/>
          <w:sz w:val="22"/>
          <w:szCs w:val="22"/>
        </w:rPr>
      </w:pPr>
      <w:r w:rsidRPr="00915C4B">
        <w:rPr>
          <w:i/>
          <w:sz w:val="22"/>
          <w:szCs w:val="22"/>
        </w:rPr>
        <w:lastRenderedPageBreak/>
        <w:t xml:space="preserve">Таблица </w:t>
      </w:r>
      <w:r w:rsidRPr="00915C4B">
        <w:rPr>
          <w:i/>
          <w:sz w:val="22"/>
          <w:szCs w:val="22"/>
        </w:rPr>
        <w:fldChar w:fldCharType="begin"/>
      </w:r>
      <w:r w:rsidRPr="00915C4B">
        <w:rPr>
          <w:i/>
          <w:sz w:val="22"/>
          <w:szCs w:val="22"/>
        </w:rPr>
        <w:instrText xml:space="preserve"> SEQ Таблица \* ARABIC </w:instrText>
      </w:r>
      <w:r w:rsidRPr="00915C4B">
        <w:rPr>
          <w:i/>
          <w:sz w:val="22"/>
          <w:szCs w:val="22"/>
        </w:rPr>
        <w:fldChar w:fldCharType="separate"/>
      </w:r>
      <w:r w:rsidRPr="00915C4B">
        <w:rPr>
          <w:i/>
          <w:noProof/>
          <w:sz w:val="22"/>
          <w:szCs w:val="22"/>
        </w:rPr>
        <w:t>11</w:t>
      </w:r>
      <w:r w:rsidRPr="00915C4B">
        <w:rPr>
          <w:i/>
          <w:sz w:val="22"/>
          <w:szCs w:val="22"/>
        </w:rPr>
        <w:fldChar w:fldCharType="end"/>
      </w:r>
      <w:r w:rsidRPr="00915C4B">
        <w:rPr>
          <w:i/>
          <w:sz w:val="22"/>
          <w:szCs w:val="22"/>
        </w:rPr>
        <w:t xml:space="preserve"> К</w:t>
      </w:r>
      <w:r w:rsidRPr="00915C4B">
        <w:rPr>
          <w:rStyle w:val="s10"/>
          <w:bCs/>
          <w:i/>
          <w:sz w:val="22"/>
          <w:szCs w:val="22"/>
        </w:rPr>
        <w:t>оэффициенты, учитывающие длительность негативного воздействия вредных (загрязняющих) веществ на водный объект при непринятии мер по его ликвидации (</w:t>
      </w:r>
      <w:r w:rsidRPr="00915C4B">
        <w:rPr>
          <w:bCs/>
          <w:i/>
          <w:noProof/>
          <w:sz w:val="22"/>
          <w:szCs w:val="22"/>
        </w:rPr>
        <w:drawing>
          <wp:inline distT="0" distB="0" distL="0" distR="0" wp14:anchorId="13AB044B" wp14:editId="22D07BA7">
            <wp:extent cx="264160" cy="233680"/>
            <wp:effectExtent l="0" t="0" r="2540" b="0"/>
            <wp:docPr id="19" name="Рисунок 19" descr="http://base.garant.ru/files/base/12167365/2420541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2167365/242054133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4160" cy="233680"/>
                    </a:xfrm>
                    <a:prstGeom prst="rect">
                      <a:avLst/>
                    </a:prstGeom>
                    <a:noFill/>
                    <a:ln>
                      <a:noFill/>
                    </a:ln>
                  </pic:spPr>
                </pic:pic>
              </a:graphicData>
            </a:graphic>
          </wp:inline>
        </w:drawing>
      </w:r>
      <w:r w:rsidRPr="00915C4B">
        <w:rPr>
          <w:rStyle w:val="s10"/>
          <w:bCs/>
          <w:i/>
          <w:sz w:val="22"/>
          <w:szCs w:val="22"/>
        </w:rPr>
        <w:t>)</w:t>
      </w: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4"/>
        <w:gridCol w:w="3909"/>
      </w:tblGrid>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Время не принятия мер по ликвидации загрязнений</w:t>
            </w:r>
            <w:hyperlink r:id="rId43" w:anchor="block_11041" w:history="1">
              <w:r w:rsidRPr="006B130C">
                <w:rPr>
                  <w:rStyle w:val="af2"/>
                  <w:color w:val="auto"/>
                  <w:sz w:val="22"/>
                  <w:szCs w:val="22"/>
                </w:rPr>
                <w:t>*</w:t>
              </w:r>
            </w:hyperlink>
            <w:r w:rsidRPr="006B130C">
              <w:rPr>
                <w:sz w:val="22"/>
                <w:szCs w:val="22"/>
              </w:rPr>
              <w:t>, Час</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Коэффициент,</w:t>
            </w:r>
          </w:p>
          <w:p w:rsidR="00011AE1" w:rsidRPr="006B130C" w:rsidRDefault="00011AE1" w:rsidP="00E106DA">
            <w:pPr>
              <w:pStyle w:val="s1"/>
              <w:spacing w:before="0" w:beforeAutospacing="0" w:after="0" w:afterAutospacing="0"/>
              <w:jc w:val="center"/>
              <w:rPr>
                <w:sz w:val="22"/>
                <w:szCs w:val="22"/>
              </w:rPr>
            </w:pPr>
            <w:r w:rsidRPr="006B130C">
              <w:rPr>
                <w:sz w:val="22"/>
                <w:szCs w:val="22"/>
              </w:rPr>
              <w:t>К_дл</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До 6 включительно</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1,1</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Более 6 до 12 включительно</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1,2</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-"- 13 до 18 -"-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1,3</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-"- 19 до 24 -"-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1,4</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-"- 25 до 30 -"-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1,5</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-"- 31 до 36 -"-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1,6</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-"- 37 до 48 -"-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1,7</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-"- 49 до 60 -"-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1,8</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-"- 61 до 72 -"-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1,9</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-"- 73 до 84 -"-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2,0</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-"- 85 до 96 -"-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2,1</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-"- 97 до 108 -"-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2,2</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-"- 109 до 120 -"-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2,3</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-"- 121 до 132 -"-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2,4</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-"- 133 до 144 -"-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2,5</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-"- 145 до 156 -"-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2,6</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-"- 157 до 168 -"-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2,7</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-"- 169 до 180 -"-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2,8</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-"- 181 до 192 -"-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2,9</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-"- 193 до 204 -"-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3,0</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-"- 205 до 216 -"-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3,1</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-"- 217 до 228 -"-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3,2</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-"- 229 до 240 -"-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3,3</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-"- 241 до 250 -"-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3,5</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-"- 251 до 300 -"-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3,6</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-"- 301 до 400 -"-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3,7</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-"- 401 до 500 -"-</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4,0</w:t>
            </w:r>
          </w:p>
        </w:tc>
      </w:tr>
      <w:tr w:rsidR="00011AE1" w:rsidRPr="006B130C" w:rsidTr="00483CF1">
        <w:trPr>
          <w:tblCellSpacing w:w="15" w:type="dxa"/>
        </w:trPr>
        <w:tc>
          <w:tcPr>
            <w:tcW w:w="5599"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Более 500</w:t>
            </w:r>
          </w:p>
        </w:tc>
        <w:tc>
          <w:tcPr>
            <w:tcW w:w="3864" w:type="dxa"/>
            <w:hideMark/>
          </w:tcPr>
          <w:p w:rsidR="00011AE1" w:rsidRPr="006B130C" w:rsidRDefault="00011AE1" w:rsidP="00E106DA">
            <w:pPr>
              <w:pStyle w:val="s1"/>
              <w:spacing w:before="0" w:beforeAutospacing="0" w:after="0" w:afterAutospacing="0"/>
              <w:jc w:val="center"/>
              <w:rPr>
                <w:sz w:val="22"/>
                <w:szCs w:val="22"/>
              </w:rPr>
            </w:pPr>
            <w:r w:rsidRPr="006B130C">
              <w:rPr>
                <w:sz w:val="22"/>
                <w:szCs w:val="22"/>
              </w:rPr>
              <w:t>5,0</w:t>
            </w:r>
          </w:p>
        </w:tc>
      </w:tr>
    </w:tbl>
    <w:p w:rsidR="00011AE1" w:rsidRPr="006B130C" w:rsidRDefault="00011AE1" w:rsidP="00011AE1">
      <w:pPr>
        <w:autoSpaceDE w:val="0"/>
        <w:autoSpaceDN w:val="0"/>
        <w:adjustRightInd w:val="0"/>
        <w:spacing w:after="360" w:line="360" w:lineRule="auto"/>
        <w:ind w:firstLine="709"/>
        <w:contextualSpacing/>
        <w:jc w:val="both"/>
        <w:rPr>
          <w:rFonts w:ascii="Times New Roman" w:hAnsi="Times New Roman" w:cs="Times New Roman"/>
        </w:rPr>
      </w:pPr>
      <w:r w:rsidRPr="006B130C">
        <w:rPr>
          <w:rFonts w:ascii="Times New Roman" w:hAnsi="Times New Roman" w:cs="Times New Roman"/>
        </w:rPr>
        <w:br/>
      </w:r>
      <w:r w:rsidRPr="006B130C">
        <w:rPr>
          <w:rFonts w:ascii="Times New Roman" w:hAnsi="Times New Roman" w:cs="Times New Roman"/>
        </w:rPr>
        <w:br/>
      </w:r>
    </w:p>
    <w:p w:rsidR="00011AE1" w:rsidRDefault="00011AE1" w:rsidP="00011AE1">
      <w:pPr>
        <w:jc w:val="both"/>
        <w:rPr>
          <w:rFonts w:ascii="Times New Roman" w:hAnsi="Times New Roman" w:cs="Times New Roman"/>
        </w:rPr>
      </w:pPr>
    </w:p>
    <w:p w:rsidR="00011AE1" w:rsidRDefault="00011AE1" w:rsidP="00011AE1">
      <w:pPr>
        <w:jc w:val="both"/>
        <w:rPr>
          <w:rFonts w:ascii="Times New Roman" w:hAnsi="Times New Roman" w:cs="Times New Roman"/>
        </w:rPr>
      </w:pPr>
    </w:p>
    <w:p w:rsidR="00011AE1" w:rsidRDefault="00011AE1" w:rsidP="00011AE1">
      <w:pPr>
        <w:jc w:val="both"/>
        <w:rPr>
          <w:rFonts w:ascii="Times New Roman" w:hAnsi="Times New Roman" w:cs="Times New Roman"/>
        </w:rPr>
      </w:pPr>
    </w:p>
    <w:p w:rsidR="0017186F" w:rsidRDefault="0017186F" w:rsidP="0017186F"/>
    <w:p w:rsidR="0017186F" w:rsidRPr="0017186F" w:rsidRDefault="0017186F" w:rsidP="0017186F"/>
    <w:p w:rsidR="00EF2DE8" w:rsidRDefault="00EF2DE8" w:rsidP="00F65C06">
      <w:pPr>
        <w:pStyle w:val="1"/>
        <w:numPr>
          <w:ilvl w:val="0"/>
          <w:numId w:val="12"/>
        </w:numPr>
        <w:rPr>
          <w:rStyle w:val="ac"/>
          <w:rFonts w:ascii="Times New Roman" w:hAnsi="Times New Roman" w:cs="Times New Roman"/>
        </w:rPr>
      </w:pPr>
      <w:bookmarkStart w:id="29" w:name="_Toc388192720"/>
      <w:r w:rsidRPr="00595D93">
        <w:rPr>
          <w:rStyle w:val="ac"/>
          <w:rFonts w:ascii="Times New Roman" w:hAnsi="Times New Roman" w:cs="Times New Roman"/>
        </w:rPr>
        <w:lastRenderedPageBreak/>
        <w:t>Список литературы</w:t>
      </w:r>
      <w:bookmarkEnd w:id="29"/>
    </w:p>
    <w:p w:rsidR="002A3AF2" w:rsidRPr="002A3AF2" w:rsidRDefault="002A3AF2" w:rsidP="002A3AF2"/>
    <w:p w:rsidR="00196373" w:rsidRPr="00E27E07" w:rsidRDefault="0040033D"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Книжников А., Уилсон Э. Управление подрядчиками в нефтегазовой отрасли как фактор экологической безопасности</w:t>
      </w:r>
      <w:r w:rsidR="00196373" w:rsidRPr="00E27E07">
        <w:rPr>
          <w:rFonts w:ascii="Times New Roman" w:hAnsi="Times New Roman" w:cs="Times New Roman"/>
          <w:sz w:val="28"/>
          <w:szCs w:val="28"/>
        </w:rPr>
        <w:t>//</w:t>
      </w:r>
      <w:r w:rsidRPr="00E27E07">
        <w:rPr>
          <w:rFonts w:ascii="Times New Roman" w:hAnsi="Times New Roman" w:cs="Times New Roman"/>
          <w:sz w:val="28"/>
          <w:szCs w:val="28"/>
        </w:rPr>
        <w:t>WWF России, 2010</w:t>
      </w:r>
    </w:p>
    <w:p w:rsidR="00153BDC" w:rsidRPr="00E27E07" w:rsidRDefault="00153BDC"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Виноградов С. Долгосрочные последствия аварии в Мексиканском заливе.2010. ОПЕК.ru. Экспертный сайт Высшей школы экономики</w:t>
      </w:r>
      <w:r w:rsidR="0081719A" w:rsidRPr="00E27E07">
        <w:rPr>
          <w:rFonts w:ascii="Times New Roman" w:hAnsi="Times New Roman" w:cs="Times New Roman"/>
          <w:sz w:val="28"/>
          <w:szCs w:val="28"/>
        </w:rPr>
        <w:t>.</w:t>
      </w:r>
    </w:p>
    <w:p w:rsidR="0081719A" w:rsidRPr="00E27E07" w:rsidRDefault="00AE3D12"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Марков Н. Сервис нынче в цене. Анализ и прогноз. //</w:t>
      </w:r>
      <w:r w:rsidR="0081719A" w:rsidRPr="00E27E07">
        <w:rPr>
          <w:rFonts w:ascii="Times New Roman" w:hAnsi="Times New Roman" w:cs="Times New Roman"/>
          <w:sz w:val="28"/>
          <w:szCs w:val="28"/>
        </w:rPr>
        <w:t>Нефтяной сервис,</w:t>
      </w:r>
      <w:r w:rsidRPr="00E27E07">
        <w:rPr>
          <w:rFonts w:ascii="Times New Roman" w:hAnsi="Times New Roman" w:cs="Times New Roman"/>
          <w:sz w:val="28"/>
          <w:szCs w:val="28"/>
        </w:rPr>
        <w:t xml:space="preserve"> </w:t>
      </w:r>
      <w:r w:rsidR="0081719A" w:rsidRPr="00E27E07">
        <w:rPr>
          <w:rFonts w:ascii="Times New Roman" w:hAnsi="Times New Roman" w:cs="Times New Roman"/>
          <w:sz w:val="28"/>
          <w:szCs w:val="28"/>
        </w:rPr>
        <w:t>2012.</w:t>
      </w:r>
    </w:p>
    <w:p w:rsidR="005A7E75" w:rsidRPr="00E27E07" w:rsidRDefault="005A7E75"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 xml:space="preserve">Гринпис России. Нефть в Балтийском море по 70 рублей за тонну, </w:t>
      </w:r>
      <w:hyperlink r:id="rId44" w:history="1">
        <w:r w:rsidRPr="00E27E07">
          <w:rPr>
            <w:sz w:val="28"/>
            <w:szCs w:val="28"/>
          </w:rPr>
          <w:t>h</w:t>
        </w:r>
        <w:r w:rsidRPr="00E27E07">
          <w:rPr>
            <w:rFonts w:ascii="Times New Roman" w:hAnsi="Times New Roman" w:cs="Times New Roman"/>
            <w:sz w:val="28"/>
            <w:szCs w:val="28"/>
          </w:rPr>
          <w:t>ttp://www.greenpeace.org/russia/ru/news/2014/10-02-2014_70_rubley_za_Baltiku/</w:t>
        </w:r>
      </w:hyperlink>
      <w:r w:rsidRPr="00E27E07">
        <w:rPr>
          <w:rFonts w:ascii="Times New Roman" w:hAnsi="Times New Roman" w:cs="Times New Roman"/>
          <w:sz w:val="28"/>
          <w:szCs w:val="28"/>
        </w:rPr>
        <w:t>,10.02.2014</w:t>
      </w:r>
    </w:p>
    <w:p w:rsidR="00AE3D12" w:rsidRPr="00E27E07" w:rsidRDefault="00AE3D12"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Лаптев В. Удержаться в тройке лидеров. Анализ и прогноз//Нефтяной сервис, 2012.</w:t>
      </w:r>
    </w:p>
    <w:p w:rsidR="00B36AC1" w:rsidRPr="00E27E07" w:rsidRDefault="00B36AC1"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Российский рынок нефтесервисных услуг. РосБизнесКонсалтинг.2013</w:t>
      </w:r>
    </w:p>
    <w:p w:rsidR="008475E1" w:rsidRPr="00E27E07" w:rsidRDefault="003E3740"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 xml:space="preserve">Храпова О. Актуальные вопросы правового регулирования отдельных видов </w:t>
      </w:r>
      <w:proofErr w:type="spellStart"/>
      <w:r w:rsidRPr="00E27E07">
        <w:rPr>
          <w:rFonts w:ascii="Times New Roman" w:hAnsi="Times New Roman" w:cs="Times New Roman"/>
          <w:sz w:val="28"/>
          <w:szCs w:val="28"/>
        </w:rPr>
        <w:t>нефтесервисных</w:t>
      </w:r>
      <w:proofErr w:type="spellEnd"/>
      <w:r w:rsidRPr="00E27E07">
        <w:rPr>
          <w:rFonts w:ascii="Times New Roman" w:hAnsi="Times New Roman" w:cs="Times New Roman"/>
          <w:sz w:val="28"/>
          <w:szCs w:val="28"/>
        </w:rPr>
        <w:t xml:space="preserve"> контрактов.//Журнал "</w:t>
      </w:r>
      <w:proofErr w:type="spellStart"/>
      <w:r w:rsidRPr="00E27E07">
        <w:rPr>
          <w:rFonts w:ascii="Times New Roman" w:hAnsi="Times New Roman" w:cs="Times New Roman"/>
          <w:sz w:val="28"/>
          <w:szCs w:val="28"/>
        </w:rPr>
        <w:t>НефтьГазПраво</w:t>
      </w:r>
      <w:proofErr w:type="spellEnd"/>
      <w:r w:rsidRPr="00E27E07">
        <w:rPr>
          <w:rFonts w:ascii="Times New Roman" w:hAnsi="Times New Roman" w:cs="Times New Roman"/>
          <w:sz w:val="28"/>
          <w:szCs w:val="28"/>
        </w:rPr>
        <w:t>"</w:t>
      </w:r>
      <w:r w:rsidRPr="00E27E07">
        <w:rPr>
          <w:rFonts w:ascii="Times New Roman" w:hAnsi="Times New Roman" w:cs="Times New Roman"/>
          <w:sz w:val="28"/>
          <w:szCs w:val="28"/>
        </w:rPr>
        <w:br/>
        <w:t>№ 2. 2012.</w:t>
      </w:r>
    </w:p>
    <w:p w:rsidR="008475E1" w:rsidRPr="00E27E07" w:rsidRDefault="00704BDC"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 xml:space="preserve">Ануров В.Н. Оговорка об освобождении от ответственности в </w:t>
      </w:r>
      <w:proofErr w:type="spellStart"/>
      <w:r w:rsidRPr="00E27E07">
        <w:rPr>
          <w:rFonts w:ascii="Times New Roman" w:hAnsi="Times New Roman" w:cs="Times New Roman"/>
          <w:sz w:val="28"/>
          <w:szCs w:val="28"/>
        </w:rPr>
        <w:t>нефтесервисных</w:t>
      </w:r>
      <w:proofErr w:type="spellEnd"/>
      <w:r w:rsidRPr="00E27E07">
        <w:rPr>
          <w:rFonts w:ascii="Times New Roman" w:hAnsi="Times New Roman" w:cs="Times New Roman"/>
          <w:sz w:val="28"/>
          <w:szCs w:val="28"/>
        </w:rPr>
        <w:t xml:space="preserve"> договорах "</w:t>
      </w:r>
      <w:proofErr w:type="spellStart"/>
      <w:r w:rsidRPr="00E27E07">
        <w:rPr>
          <w:rFonts w:ascii="Times New Roman" w:hAnsi="Times New Roman" w:cs="Times New Roman"/>
          <w:sz w:val="28"/>
          <w:szCs w:val="28"/>
        </w:rPr>
        <w:t>НефтьГазПраво</w:t>
      </w:r>
      <w:proofErr w:type="spellEnd"/>
      <w:r w:rsidRPr="00E27E07">
        <w:rPr>
          <w:rFonts w:ascii="Times New Roman" w:hAnsi="Times New Roman" w:cs="Times New Roman"/>
          <w:sz w:val="28"/>
          <w:szCs w:val="28"/>
        </w:rPr>
        <w:t xml:space="preserve">" № 3. </w:t>
      </w:r>
      <w:r w:rsidR="008475E1" w:rsidRPr="00E27E07">
        <w:rPr>
          <w:rFonts w:ascii="Times New Roman" w:hAnsi="Times New Roman" w:cs="Times New Roman"/>
          <w:sz w:val="28"/>
          <w:szCs w:val="28"/>
        </w:rPr>
        <w:t>2012</w:t>
      </w:r>
      <w:r w:rsidRPr="00E27E07">
        <w:rPr>
          <w:rFonts w:ascii="Times New Roman" w:hAnsi="Times New Roman" w:cs="Times New Roman"/>
          <w:sz w:val="28"/>
          <w:szCs w:val="28"/>
        </w:rPr>
        <w:t>.</w:t>
      </w:r>
    </w:p>
    <w:p w:rsidR="00704BDC" w:rsidRPr="00E27E07" w:rsidRDefault="00704BDC"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proofErr w:type="spellStart"/>
      <w:r w:rsidRPr="00E27E07">
        <w:rPr>
          <w:rFonts w:ascii="Times New Roman" w:hAnsi="Times New Roman" w:cs="Times New Roman"/>
          <w:sz w:val="28"/>
          <w:szCs w:val="28"/>
        </w:rPr>
        <w:t>Котлячкова</w:t>
      </w:r>
      <w:proofErr w:type="spellEnd"/>
      <w:r w:rsidRPr="00E27E07">
        <w:rPr>
          <w:rFonts w:ascii="Times New Roman" w:hAnsi="Times New Roman" w:cs="Times New Roman"/>
          <w:sz w:val="28"/>
          <w:szCs w:val="28"/>
        </w:rPr>
        <w:t xml:space="preserve"> А. Джозеф Дж. </w:t>
      </w:r>
      <w:r w:rsidR="008475E1" w:rsidRPr="00E27E07">
        <w:rPr>
          <w:rFonts w:ascii="Times New Roman" w:hAnsi="Times New Roman" w:cs="Times New Roman"/>
          <w:sz w:val="28"/>
          <w:szCs w:val="28"/>
        </w:rPr>
        <w:t>Модельные договоры AIPN: международная правоприменительная практика и возможность адаптации к применению в России</w:t>
      </w:r>
      <w:r w:rsidRPr="00E27E07">
        <w:rPr>
          <w:rFonts w:ascii="Times New Roman" w:hAnsi="Times New Roman" w:cs="Times New Roman"/>
          <w:sz w:val="28"/>
          <w:szCs w:val="28"/>
        </w:rPr>
        <w:t xml:space="preserve">. </w:t>
      </w:r>
      <w:hyperlink r:id="rId45" w:history="1">
        <w:proofErr w:type="spellStart"/>
        <w:r w:rsidR="008475E1" w:rsidRPr="00E27E07">
          <w:rPr>
            <w:rFonts w:ascii="Times New Roman" w:hAnsi="Times New Roman" w:cs="Times New Roman"/>
            <w:sz w:val="28"/>
            <w:szCs w:val="28"/>
          </w:rPr>
          <w:t>Нефтегаз</w:t>
        </w:r>
        <w:proofErr w:type="spellEnd"/>
        <w:r w:rsidR="008475E1" w:rsidRPr="00E27E07">
          <w:rPr>
            <w:rFonts w:ascii="Times New Roman" w:hAnsi="Times New Roman" w:cs="Times New Roman"/>
            <w:sz w:val="28"/>
            <w:szCs w:val="28"/>
          </w:rPr>
          <w:t>,</w:t>
        </w:r>
        <w:r w:rsidRPr="00E27E07">
          <w:rPr>
            <w:rFonts w:ascii="Times New Roman" w:hAnsi="Times New Roman" w:cs="Times New Roman"/>
            <w:sz w:val="28"/>
            <w:szCs w:val="28"/>
          </w:rPr>
          <w:t xml:space="preserve"> Энергетика и Законодательство. №1. </w:t>
        </w:r>
        <w:r w:rsidR="008475E1" w:rsidRPr="00E27E07">
          <w:rPr>
            <w:rFonts w:ascii="Times New Roman" w:hAnsi="Times New Roman" w:cs="Times New Roman"/>
            <w:sz w:val="28"/>
            <w:szCs w:val="28"/>
          </w:rPr>
          <w:t>2012</w:t>
        </w:r>
      </w:hyperlink>
      <w:r w:rsidRPr="00E27E07">
        <w:rPr>
          <w:rFonts w:ascii="Times New Roman" w:hAnsi="Times New Roman" w:cs="Times New Roman"/>
          <w:sz w:val="28"/>
          <w:szCs w:val="28"/>
        </w:rPr>
        <w:t>.</w:t>
      </w:r>
    </w:p>
    <w:p w:rsidR="004A68C2" w:rsidRPr="00E27E07" w:rsidRDefault="004A68C2"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 xml:space="preserve">Решение  «О проблемах правового регулирования охраны морей от загрязнения нефтью и другими вредными веществами". Государственная Дума Федерального Собрания Российской </w:t>
      </w:r>
      <w:r w:rsidRPr="00E27E07">
        <w:rPr>
          <w:rFonts w:ascii="Times New Roman" w:hAnsi="Times New Roman" w:cs="Times New Roman"/>
          <w:sz w:val="28"/>
          <w:szCs w:val="28"/>
        </w:rPr>
        <w:lastRenderedPageBreak/>
        <w:t>Федерации пятого созыва. Комитет по природным ресурсам, природопользованию и экологии. 7 июня 2010.</w:t>
      </w:r>
    </w:p>
    <w:p w:rsidR="004A68C2" w:rsidRPr="00E27E07" w:rsidRDefault="004A68C2"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Конвенция Организации Объединенных Наций по морскому праву.</w:t>
      </w:r>
    </w:p>
    <w:p w:rsidR="004A68C2" w:rsidRPr="00E27E07" w:rsidRDefault="004A68C2"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Разливы нефти. Проблемы, связанные с ликвидацией последствий разливов нефти в Арктических морях. WWF России. 2007.</w:t>
      </w:r>
    </w:p>
    <w:p w:rsidR="0062433D" w:rsidRPr="00E27E07" w:rsidRDefault="0062433D"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 xml:space="preserve">Мексиканский Залив: уроки аварии.// Безопасность труда в промышленности. 2012, май </w:t>
      </w:r>
    </w:p>
    <w:p w:rsidR="005A7E75" w:rsidRPr="00E27E07" w:rsidRDefault="005A7E75"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Федеральный закон от 30 декабря 1995 № 225-ФЗ «О соглашениях о разделе продукции»</w:t>
      </w:r>
    </w:p>
    <w:p w:rsidR="005A7E75" w:rsidRPr="00E27E07" w:rsidRDefault="005A7E75"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Федеральный закон о внесении изменений в федеральный закон «О континентальном шельфе Российской Федерации» и Федеральный закон «О внутренних морских водах, территориальном море и прилежащей зоне российской федерации»</w:t>
      </w:r>
    </w:p>
    <w:p w:rsidR="00771C4F" w:rsidRPr="00E27E07" w:rsidRDefault="00771C4F"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Федеральный Закон РФ "О недрах" от 21.02.1992 N 2395-1</w:t>
      </w:r>
    </w:p>
    <w:p w:rsidR="00771C4F" w:rsidRPr="00E27E07" w:rsidRDefault="00771C4F"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rPr>
        <w:t>Федеральный закон от 30 ноября 1995 г. N 187-ФЗ "О континентальном шельфе Российской Федерации"</w:t>
      </w:r>
    </w:p>
    <w:p w:rsidR="008475E1" w:rsidRPr="00E27E07" w:rsidRDefault="00704BDC"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BE15DA">
        <w:rPr>
          <w:rFonts w:ascii="Times New Roman" w:hAnsi="Times New Roman" w:cs="Times New Roman"/>
          <w:sz w:val="28"/>
          <w:szCs w:val="28"/>
          <w:lang w:val="en-US"/>
        </w:rPr>
        <w:t xml:space="preserve">Cheryl McMahon. Anderson M. Mayes R. </w:t>
      </w:r>
      <w:r w:rsidR="008475E1" w:rsidRPr="00BE15DA">
        <w:rPr>
          <w:rFonts w:ascii="Times New Roman" w:hAnsi="Times New Roman" w:cs="Times New Roman"/>
          <w:sz w:val="28"/>
          <w:szCs w:val="28"/>
          <w:lang w:val="en-US"/>
        </w:rPr>
        <w:t>Update of Occurrence Rates for</w:t>
      </w:r>
      <w:r w:rsidRPr="00BE15DA">
        <w:rPr>
          <w:rFonts w:ascii="Times New Roman" w:hAnsi="Times New Roman" w:cs="Times New Roman"/>
          <w:sz w:val="28"/>
          <w:szCs w:val="28"/>
          <w:lang w:val="en-US"/>
        </w:rPr>
        <w:t xml:space="preserve"> </w:t>
      </w:r>
      <w:r w:rsidR="008475E1" w:rsidRPr="00BE15DA">
        <w:rPr>
          <w:rFonts w:ascii="Times New Roman" w:hAnsi="Times New Roman" w:cs="Times New Roman"/>
          <w:sz w:val="28"/>
          <w:szCs w:val="28"/>
          <w:lang w:val="en-US"/>
        </w:rPr>
        <w:t>Offshore Oil Spills</w:t>
      </w:r>
      <w:r w:rsidRPr="00BE15DA">
        <w:rPr>
          <w:rFonts w:ascii="Times New Roman" w:hAnsi="Times New Roman" w:cs="Times New Roman"/>
          <w:sz w:val="28"/>
          <w:szCs w:val="28"/>
          <w:lang w:val="en-US"/>
        </w:rPr>
        <w:t xml:space="preserve">. </w:t>
      </w:r>
      <w:proofErr w:type="spellStart"/>
      <w:r w:rsidR="008475E1" w:rsidRPr="00E27E07">
        <w:rPr>
          <w:rFonts w:ascii="Times New Roman" w:hAnsi="Times New Roman" w:cs="Times New Roman"/>
          <w:sz w:val="28"/>
          <w:szCs w:val="28"/>
        </w:rPr>
        <w:t>June</w:t>
      </w:r>
      <w:proofErr w:type="spellEnd"/>
      <w:r w:rsidR="008475E1" w:rsidRPr="00E27E07">
        <w:rPr>
          <w:rFonts w:ascii="Times New Roman" w:hAnsi="Times New Roman" w:cs="Times New Roman"/>
          <w:sz w:val="28"/>
          <w:szCs w:val="28"/>
        </w:rPr>
        <w:t>, 2012</w:t>
      </w:r>
    </w:p>
    <w:p w:rsidR="00704BDC" w:rsidRPr="00E27E07" w:rsidRDefault="00704BDC"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BE15DA">
        <w:rPr>
          <w:rFonts w:ascii="Times New Roman" w:hAnsi="Times New Roman" w:cs="Times New Roman"/>
          <w:sz w:val="28"/>
          <w:szCs w:val="28"/>
          <w:lang w:val="en-US"/>
        </w:rPr>
        <w:t xml:space="preserve">Lynn Scarlett, Igor </w:t>
      </w:r>
      <w:proofErr w:type="spellStart"/>
      <w:r w:rsidRPr="00BE15DA">
        <w:rPr>
          <w:rFonts w:ascii="Times New Roman" w:hAnsi="Times New Roman" w:cs="Times New Roman"/>
          <w:sz w:val="28"/>
          <w:szCs w:val="28"/>
          <w:lang w:val="en-US"/>
        </w:rPr>
        <w:t>Linkov</w:t>
      </w:r>
      <w:proofErr w:type="spellEnd"/>
      <w:r w:rsidRPr="00BE15DA">
        <w:rPr>
          <w:rFonts w:ascii="Times New Roman" w:hAnsi="Times New Roman" w:cs="Times New Roman"/>
          <w:sz w:val="28"/>
          <w:szCs w:val="28"/>
          <w:lang w:val="en-US"/>
        </w:rPr>
        <w:t xml:space="preserve">, and Carolyn </w:t>
      </w:r>
      <w:proofErr w:type="spellStart"/>
      <w:r w:rsidRPr="00BE15DA">
        <w:rPr>
          <w:rFonts w:ascii="Times New Roman" w:hAnsi="Times New Roman" w:cs="Times New Roman"/>
          <w:sz w:val="28"/>
          <w:szCs w:val="28"/>
          <w:lang w:val="en-US"/>
        </w:rPr>
        <w:t>Kousky</w:t>
      </w:r>
      <w:proofErr w:type="spellEnd"/>
      <w:r w:rsidRPr="00BE15DA">
        <w:rPr>
          <w:rFonts w:ascii="Times New Roman" w:hAnsi="Times New Roman" w:cs="Times New Roman"/>
          <w:sz w:val="28"/>
          <w:szCs w:val="28"/>
          <w:lang w:val="en-US"/>
        </w:rPr>
        <w:t xml:space="preserve">. Risk Management Practices: Cross-Agency Comparisons with Minerals Management Service.  </w:t>
      </w:r>
      <w:proofErr w:type="spellStart"/>
      <w:r w:rsidRPr="00E27E07">
        <w:rPr>
          <w:rFonts w:ascii="Times New Roman" w:hAnsi="Times New Roman" w:cs="Times New Roman"/>
          <w:sz w:val="28"/>
          <w:szCs w:val="28"/>
        </w:rPr>
        <w:t>Current</w:t>
      </w:r>
      <w:proofErr w:type="spellEnd"/>
      <w:r w:rsidRPr="00E27E07">
        <w:rPr>
          <w:rFonts w:ascii="Times New Roman" w:hAnsi="Times New Roman" w:cs="Times New Roman"/>
          <w:sz w:val="28"/>
          <w:szCs w:val="28"/>
        </w:rPr>
        <w:t xml:space="preserve"> </w:t>
      </w:r>
      <w:proofErr w:type="spellStart"/>
      <w:r w:rsidRPr="00E27E07">
        <w:rPr>
          <w:rFonts w:ascii="Times New Roman" w:hAnsi="Times New Roman" w:cs="Times New Roman"/>
          <w:sz w:val="28"/>
          <w:szCs w:val="28"/>
        </w:rPr>
        <w:t>Practice</w:t>
      </w:r>
      <w:proofErr w:type="spellEnd"/>
      <w:r w:rsidRPr="00E27E07">
        <w:rPr>
          <w:rFonts w:ascii="Times New Roman" w:hAnsi="Times New Roman" w:cs="Times New Roman"/>
          <w:sz w:val="28"/>
          <w:szCs w:val="28"/>
        </w:rPr>
        <w:t xml:space="preserve"> </w:t>
      </w:r>
      <w:proofErr w:type="spellStart"/>
      <w:r w:rsidRPr="00E27E07">
        <w:rPr>
          <w:rFonts w:ascii="Times New Roman" w:hAnsi="Times New Roman" w:cs="Times New Roman"/>
          <w:sz w:val="28"/>
          <w:szCs w:val="28"/>
        </w:rPr>
        <w:t>and</w:t>
      </w:r>
      <w:proofErr w:type="spellEnd"/>
      <w:r w:rsidRPr="00E27E07">
        <w:rPr>
          <w:rFonts w:ascii="Times New Roman" w:hAnsi="Times New Roman" w:cs="Times New Roman"/>
          <w:sz w:val="28"/>
          <w:szCs w:val="28"/>
        </w:rPr>
        <w:t xml:space="preserve"> </w:t>
      </w:r>
      <w:proofErr w:type="spellStart"/>
      <w:r w:rsidRPr="00E27E07">
        <w:rPr>
          <w:rFonts w:ascii="Times New Roman" w:hAnsi="Times New Roman" w:cs="Times New Roman"/>
          <w:sz w:val="28"/>
          <w:szCs w:val="28"/>
        </w:rPr>
        <w:t>Emerging</w:t>
      </w:r>
      <w:proofErr w:type="spellEnd"/>
      <w:r w:rsidRPr="00E27E07">
        <w:rPr>
          <w:rFonts w:ascii="Times New Roman" w:hAnsi="Times New Roman" w:cs="Times New Roman"/>
          <w:sz w:val="28"/>
          <w:szCs w:val="28"/>
        </w:rPr>
        <w:t xml:space="preserve"> </w:t>
      </w:r>
      <w:proofErr w:type="spellStart"/>
      <w:r w:rsidRPr="00E27E07">
        <w:rPr>
          <w:rFonts w:ascii="Times New Roman" w:hAnsi="Times New Roman" w:cs="Times New Roman"/>
          <w:sz w:val="28"/>
          <w:szCs w:val="28"/>
        </w:rPr>
        <w:t>Trends-Dundee</w:t>
      </w:r>
      <w:proofErr w:type="spellEnd"/>
      <w:r w:rsidRPr="00E27E07">
        <w:rPr>
          <w:rFonts w:ascii="Times New Roman" w:hAnsi="Times New Roman" w:cs="Times New Roman"/>
          <w:sz w:val="28"/>
          <w:szCs w:val="28"/>
        </w:rPr>
        <w:t xml:space="preserve"> </w:t>
      </w:r>
      <w:proofErr w:type="spellStart"/>
      <w:r w:rsidRPr="00E27E07">
        <w:rPr>
          <w:rFonts w:ascii="Times New Roman" w:hAnsi="Times New Roman" w:cs="Times New Roman"/>
          <w:sz w:val="28"/>
          <w:szCs w:val="28"/>
        </w:rPr>
        <w:t>University</w:t>
      </w:r>
      <w:proofErr w:type="spellEnd"/>
      <w:r w:rsidRPr="00E27E07">
        <w:rPr>
          <w:rFonts w:ascii="Times New Roman" w:hAnsi="Times New Roman" w:cs="Times New Roman"/>
          <w:sz w:val="28"/>
          <w:szCs w:val="28"/>
        </w:rPr>
        <w:t xml:space="preserve"> </w:t>
      </w:r>
      <w:proofErr w:type="spellStart"/>
      <w:r w:rsidRPr="00E27E07">
        <w:rPr>
          <w:rFonts w:ascii="Times New Roman" w:hAnsi="Times New Roman" w:cs="Times New Roman"/>
          <w:sz w:val="28"/>
          <w:szCs w:val="28"/>
        </w:rPr>
        <w:t>Press</w:t>
      </w:r>
      <w:proofErr w:type="spellEnd"/>
      <w:r w:rsidRPr="00E27E07">
        <w:rPr>
          <w:rFonts w:ascii="Times New Roman" w:hAnsi="Times New Roman" w:cs="Times New Roman"/>
          <w:sz w:val="28"/>
          <w:szCs w:val="28"/>
        </w:rPr>
        <w:t>. 2007.</w:t>
      </w:r>
    </w:p>
    <w:p w:rsidR="00704BDC" w:rsidRPr="00E27E07" w:rsidRDefault="00704BDC"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proofErr w:type="spellStart"/>
      <w:r w:rsidRPr="00BE15DA">
        <w:rPr>
          <w:rFonts w:ascii="Times New Roman" w:hAnsi="Times New Roman" w:cs="Times New Roman"/>
          <w:sz w:val="28"/>
          <w:szCs w:val="28"/>
          <w:lang w:val="en-US"/>
        </w:rPr>
        <w:t>Timur</w:t>
      </w:r>
      <w:proofErr w:type="spellEnd"/>
      <w:r w:rsidRPr="00BE15DA">
        <w:rPr>
          <w:rFonts w:ascii="Times New Roman" w:hAnsi="Times New Roman" w:cs="Times New Roman"/>
          <w:sz w:val="28"/>
          <w:szCs w:val="28"/>
          <w:lang w:val="en-US"/>
        </w:rPr>
        <w:t xml:space="preserve"> Makarov. Indemnity in the international oil and gas contracts: key features, drafting and interpretation. </w:t>
      </w:r>
      <w:r w:rsidRPr="00E27E07">
        <w:rPr>
          <w:rFonts w:ascii="Times New Roman" w:hAnsi="Times New Roman" w:cs="Times New Roman"/>
          <w:sz w:val="28"/>
          <w:szCs w:val="28"/>
        </w:rPr>
        <w:t>2011.</w:t>
      </w:r>
    </w:p>
    <w:p w:rsidR="00704BDC" w:rsidRPr="00BE15DA" w:rsidRDefault="00704BDC"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lang w:val="en-US"/>
        </w:rPr>
      </w:pPr>
      <w:r w:rsidRPr="00BE15DA">
        <w:rPr>
          <w:rFonts w:ascii="Times New Roman" w:hAnsi="Times New Roman" w:cs="Times New Roman"/>
          <w:sz w:val="28"/>
          <w:szCs w:val="28"/>
          <w:lang w:val="en-US"/>
        </w:rPr>
        <w:t>Gordon, G., Risk Allocation in Oil and Gas Contracts in Oil and Gas Law. 2012</w:t>
      </w:r>
    </w:p>
    <w:p w:rsidR="0040033D" w:rsidRPr="00E27E07" w:rsidRDefault="00196373"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proofErr w:type="spellStart"/>
      <w:r w:rsidRPr="00E27E07">
        <w:rPr>
          <w:rFonts w:ascii="Times New Roman" w:hAnsi="Times New Roman" w:cs="Times New Roman"/>
          <w:sz w:val="28"/>
          <w:szCs w:val="28"/>
        </w:rPr>
        <w:t>Deepwater</w:t>
      </w:r>
      <w:proofErr w:type="spellEnd"/>
      <w:r w:rsidRPr="00E27E07">
        <w:rPr>
          <w:rFonts w:ascii="Times New Roman" w:hAnsi="Times New Roman" w:cs="Times New Roman"/>
          <w:sz w:val="28"/>
          <w:szCs w:val="28"/>
        </w:rPr>
        <w:t xml:space="preserve"> </w:t>
      </w:r>
      <w:proofErr w:type="spellStart"/>
      <w:r w:rsidRPr="00E27E07">
        <w:rPr>
          <w:rFonts w:ascii="Times New Roman" w:hAnsi="Times New Roman" w:cs="Times New Roman"/>
          <w:sz w:val="28"/>
          <w:szCs w:val="28"/>
        </w:rPr>
        <w:t>Management</w:t>
      </w:r>
      <w:proofErr w:type="spellEnd"/>
      <w:r w:rsidRPr="00E27E07">
        <w:rPr>
          <w:rFonts w:ascii="Times New Roman" w:hAnsi="Times New Roman" w:cs="Times New Roman"/>
          <w:sz w:val="28"/>
          <w:szCs w:val="28"/>
        </w:rPr>
        <w:t xml:space="preserve">//BCG </w:t>
      </w:r>
      <w:proofErr w:type="spellStart"/>
      <w:r w:rsidRPr="00E27E07">
        <w:rPr>
          <w:rFonts w:ascii="Times New Roman" w:hAnsi="Times New Roman" w:cs="Times New Roman"/>
          <w:sz w:val="28"/>
          <w:szCs w:val="28"/>
        </w:rPr>
        <w:t>review</w:t>
      </w:r>
      <w:proofErr w:type="spellEnd"/>
      <w:r w:rsidRPr="00E27E07">
        <w:rPr>
          <w:rFonts w:ascii="Times New Roman" w:hAnsi="Times New Roman" w:cs="Times New Roman"/>
          <w:sz w:val="28"/>
          <w:szCs w:val="28"/>
        </w:rPr>
        <w:t>, 2010</w:t>
      </w:r>
      <w:r w:rsidR="0040033D" w:rsidRPr="00E27E07">
        <w:rPr>
          <w:rFonts w:ascii="Times New Roman" w:hAnsi="Times New Roman" w:cs="Times New Roman"/>
          <w:sz w:val="28"/>
          <w:szCs w:val="28"/>
        </w:rPr>
        <w:t>.</w:t>
      </w:r>
    </w:p>
    <w:p w:rsidR="005457B3" w:rsidRPr="00BE15DA" w:rsidRDefault="00196373"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lang w:val="en-US"/>
        </w:rPr>
      </w:pPr>
      <w:r w:rsidRPr="00BE15DA">
        <w:rPr>
          <w:rFonts w:ascii="Times New Roman" w:hAnsi="Times New Roman" w:cs="Times New Roman"/>
          <w:sz w:val="28"/>
          <w:szCs w:val="28"/>
          <w:lang w:val="en-US"/>
        </w:rPr>
        <w:t xml:space="preserve">Wilson, E. and J. </w:t>
      </w:r>
      <w:proofErr w:type="spellStart"/>
      <w:r w:rsidRPr="00BE15DA">
        <w:rPr>
          <w:rFonts w:ascii="Times New Roman" w:hAnsi="Times New Roman" w:cs="Times New Roman"/>
          <w:sz w:val="28"/>
          <w:szCs w:val="28"/>
          <w:lang w:val="en-US"/>
        </w:rPr>
        <w:t>Kuszewski</w:t>
      </w:r>
      <w:proofErr w:type="spellEnd"/>
      <w:r w:rsidRPr="00BE15DA">
        <w:rPr>
          <w:rFonts w:ascii="Times New Roman" w:hAnsi="Times New Roman" w:cs="Times New Roman"/>
          <w:sz w:val="28"/>
          <w:szCs w:val="28"/>
          <w:lang w:val="en-US"/>
        </w:rPr>
        <w:t xml:space="preserve"> (2011) Shared value, shared responsibility: a new approach to managing contracting</w:t>
      </w:r>
      <w:r w:rsidR="005457B3" w:rsidRPr="00BE15DA">
        <w:rPr>
          <w:rFonts w:ascii="Times New Roman" w:hAnsi="Times New Roman" w:cs="Times New Roman"/>
          <w:sz w:val="28"/>
          <w:szCs w:val="28"/>
          <w:lang w:val="en-US"/>
        </w:rPr>
        <w:t xml:space="preserve"> chains in the oil and gas sector, IIED, London.</w:t>
      </w:r>
    </w:p>
    <w:p w:rsidR="005457B3" w:rsidRPr="00BE15DA" w:rsidRDefault="005457B3"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lang w:val="en-US"/>
        </w:rPr>
      </w:pPr>
      <w:r w:rsidRPr="00BE15DA">
        <w:rPr>
          <w:rFonts w:ascii="Times New Roman" w:hAnsi="Times New Roman" w:cs="Times New Roman"/>
          <w:sz w:val="28"/>
          <w:szCs w:val="28"/>
          <w:lang w:val="en-US"/>
        </w:rPr>
        <w:lastRenderedPageBreak/>
        <w:t>Peter Cameron. Liability for Catastrophic Risk in the Oil and Gas Industry. Centre for Energy, Petroleum and Mineral Law and Policy, University of Dundee, United Kingdom, 2012.13 p.</w:t>
      </w:r>
    </w:p>
    <w:p w:rsidR="0078091E" w:rsidRPr="00BE15DA" w:rsidRDefault="005457B3"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lang w:val="en-US"/>
        </w:rPr>
      </w:pPr>
      <w:r w:rsidRPr="00BE15DA">
        <w:rPr>
          <w:rFonts w:ascii="Times New Roman" w:hAnsi="Times New Roman" w:cs="Times New Roman"/>
          <w:sz w:val="28"/>
          <w:szCs w:val="28"/>
          <w:lang w:val="en-US"/>
        </w:rPr>
        <w:t xml:space="preserve">Peter </w:t>
      </w:r>
      <w:proofErr w:type="spellStart"/>
      <w:r w:rsidRPr="00BE15DA">
        <w:rPr>
          <w:rFonts w:ascii="Times New Roman" w:hAnsi="Times New Roman" w:cs="Times New Roman"/>
          <w:sz w:val="28"/>
          <w:szCs w:val="28"/>
          <w:lang w:val="en-US"/>
        </w:rPr>
        <w:t>McLauchlan</w:t>
      </w:r>
      <w:proofErr w:type="spellEnd"/>
      <w:r w:rsidRPr="00BE15DA">
        <w:rPr>
          <w:rFonts w:ascii="Times New Roman" w:hAnsi="Times New Roman" w:cs="Times New Roman"/>
          <w:sz w:val="28"/>
          <w:szCs w:val="28"/>
          <w:lang w:val="en-US"/>
        </w:rPr>
        <w:t>. 2010. Offshore contracts. Maritime Business forum.</w:t>
      </w:r>
    </w:p>
    <w:p w:rsidR="00634CA3" w:rsidRPr="00E27E07" w:rsidRDefault="0078091E"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BE15DA">
        <w:rPr>
          <w:rFonts w:ascii="Times New Roman" w:hAnsi="Times New Roman" w:cs="Times New Roman"/>
          <w:sz w:val="28"/>
          <w:szCs w:val="28"/>
          <w:lang w:val="en-US"/>
        </w:rPr>
        <w:t xml:space="preserve">Dominique </w:t>
      </w:r>
      <w:proofErr w:type="spellStart"/>
      <w:r w:rsidRPr="00BE15DA">
        <w:rPr>
          <w:rFonts w:ascii="Times New Roman" w:hAnsi="Times New Roman" w:cs="Times New Roman"/>
          <w:sz w:val="28"/>
          <w:szCs w:val="28"/>
          <w:lang w:val="en-US"/>
        </w:rPr>
        <w:t>Tissot</w:t>
      </w:r>
      <w:proofErr w:type="spellEnd"/>
      <w:r w:rsidRPr="00BE15DA">
        <w:rPr>
          <w:rFonts w:ascii="Times New Roman" w:hAnsi="Times New Roman" w:cs="Times New Roman"/>
          <w:sz w:val="28"/>
          <w:szCs w:val="28"/>
          <w:lang w:val="en-US"/>
        </w:rPr>
        <w:t xml:space="preserve">, Energy performance contracts $ energy service companies: legal requirements &amp; challenges// AEB Business quarterly. </w:t>
      </w:r>
      <w:r w:rsidRPr="00E27E07">
        <w:rPr>
          <w:rFonts w:ascii="Times New Roman" w:hAnsi="Times New Roman" w:cs="Times New Roman"/>
          <w:sz w:val="28"/>
          <w:szCs w:val="28"/>
        </w:rPr>
        <w:t>2013.</w:t>
      </w:r>
    </w:p>
    <w:p w:rsidR="00634CA3" w:rsidRPr="00E27E07" w:rsidRDefault="00C23EE0"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proofErr w:type="spellStart"/>
      <w:r w:rsidRPr="00BE15DA">
        <w:rPr>
          <w:rFonts w:ascii="Times New Roman" w:hAnsi="Times New Roman" w:cs="Times New Roman"/>
          <w:sz w:val="28"/>
          <w:szCs w:val="28"/>
          <w:lang w:val="en-US"/>
        </w:rPr>
        <w:t>Chidi</w:t>
      </w:r>
      <w:proofErr w:type="spellEnd"/>
      <w:r w:rsidRPr="00BE15DA">
        <w:rPr>
          <w:rFonts w:ascii="Times New Roman" w:hAnsi="Times New Roman" w:cs="Times New Roman"/>
          <w:sz w:val="28"/>
          <w:szCs w:val="28"/>
          <w:lang w:val="en-US"/>
        </w:rPr>
        <w:t xml:space="preserve"> </w:t>
      </w:r>
      <w:proofErr w:type="spellStart"/>
      <w:r w:rsidRPr="00BE15DA">
        <w:rPr>
          <w:rFonts w:ascii="Times New Roman" w:hAnsi="Times New Roman" w:cs="Times New Roman"/>
          <w:sz w:val="28"/>
          <w:szCs w:val="28"/>
          <w:lang w:val="en-US"/>
        </w:rPr>
        <w:t>Egbochue</w:t>
      </w:r>
      <w:proofErr w:type="spellEnd"/>
      <w:r w:rsidRPr="00BE15DA">
        <w:rPr>
          <w:rFonts w:ascii="Times New Roman" w:hAnsi="Times New Roman" w:cs="Times New Roman"/>
          <w:sz w:val="28"/>
          <w:szCs w:val="28"/>
          <w:lang w:val="en-US"/>
        </w:rPr>
        <w:t xml:space="preserve">. Reviewing ‘knock for knock’ indemnities following the </w:t>
      </w:r>
      <w:proofErr w:type="spellStart"/>
      <w:r w:rsidRPr="00BE15DA">
        <w:rPr>
          <w:rFonts w:ascii="Times New Roman" w:hAnsi="Times New Roman" w:cs="Times New Roman"/>
          <w:sz w:val="28"/>
          <w:szCs w:val="28"/>
          <w:lang w:val="en-US"/>
        </w:rPr>
        <w:t>Macondo</w:t>
      </w:r>
      <w:proofErr w:type="spellEnd"/>
      <w:r w:rsidRPr="00BE15DA">
        <w:rPr>
          <w:rFonts w:ascii="Times New Roman" w:hAnsi="Times New Roman" w:cs="Times New Roman"/>
          <w:sz w:val="28"/>
          <w:szCs w:val="28"/>
          <w:lang w:val="en-US"/>
        </w:rPr>
        <w:t xml:space="preserve"> Well blowout//Construction law international. </w:t>
      </w:r>
      <w:r w:rsidRPr="00E27E07">
        <w:rPr>
          <w:rFonts w:ascii="Times New Roman" w:hAnsi="Times New Roman" w:cs="Times New Roman"/>
          <w:sz w:val="28"/>
          <w:szCs w:val="28"/>
        </w:rPr>
        <w:t xml:space="preserve">2013. </w:t>
      </w:r>
      <w:proofErr w:type="spellStart"/>
      <w:r w:rsidRPr="00E27E07">
        <w:rPr>
          <w:rFonts w:ascii="Times New Roman" w:hAnsi="Times New Roman" w:cs="Times New Roman"/>
          <w:sz w:val="28"/>
          <w:szCs w:val="28"/>
        </w:rPr>
        <w:t>No</w:t>
      </w:r>
      <w:proofErr w:type="spellEnd"/>
      <w:r w:rsidRPr="00E27E07">
        <w:rPr>
          <w:rFonts w:ascii="Times New Roman" w:hAnsi="Times New Roman" w:cs="Times New Roman"/>
          <w:sz w:val="28"/>
          <w:szCs w:val="28"/>
        </w:rPr>
        <w:t xml:space="preserve"> 7.  </w:t>
      </w:r>
    </w:p>
    <w:p w:rsidR="009A0893" w:rsidRPr="00E27E07" w:rsidRDefault="00980C8A"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BE15DA">
        <w:rPr>
          <w:rFonts w:ascii="Times New Roman" w:hAnsi="Times New Roman" w:cs="Times New Roman"/>
          <w:sz w:val="28"/>
          <w:szCs w:val="28"/>
          <w:lang w:val="en-US"/>
        </w:rPr>
        <w:t xml:space="preserve">Ben H. </w:t>
      </w:r>
      <w:proofErr w:type="spellStart"/>
      <w:r w:rsidRPr="00BE15DA">
        <w:rPr>
          <w:rFonts w:ascii="Times New Roman" w:hAnsi="Times New Roman" w:cs="Times New Roman"/>
          <w:sz w:val="28"/>
          <w:szCs w:val="28"/>
          <w:lang w:val="en-US"/>
        </w:rPr>
        <w:t>Welmaker</w:t>
      </w:r>
      <w:proofErr w:type="spellEnd"/>
      <w:r w:rsidRPr="00BE15DA">
        <w:rPr>
          <w:rFonts w:ascii="Times New Roman" w:hAnsi="Times New Roman" w:cs="Times New Roman"/>
          <w:sz w:val="28"/>
          <w:szCs w:val="28"/>
          <w:lang w:val="en-US"/>
        </w:rPr>
        <w:t xml:space="preserve">.  Deepwater Horizon BP Well Blowout. Contractual Indemnities/Statutory Liability/Effect on US Gulf of Mexico Oil and Gas Industry. </w:t>
      </w:r>
      <w:r w:rsidRPr="00E27E07">
        <w:rPr>
          <w:rFonts w:ascii="Times New Roman" w:hAnsi="Times New Roman" w:cs="Times New Roman"/>
          <w:sz w:val="28"/>
          <w:szCs w:val="28"/>
        </w:rPr>
        <w:t>Baker&amp;McKenzie.2011.</w:t>
      </w:r>
    </w:p>
    <w:p w:rsidR="0081719A" w:rsidRPr="00E27E07" w:rsidRDefault="009A0893"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lang w:val="en-US"/>
        </w:rPr>
      </w:pPr>
      <w:r w:rsidRPr="00E27E07">
        <w:rPr>
          <w:rFonts w:ascii="Times New Roman" w:hAnsi="Times New Roman" w:cs="Times New Roman"/>
          <w:sz w:val="28"/>
          <w:szCs w:val="28"/>
          <w:lang w:val="en-US"/>
        </w:rPr>
        <w:t>Deepwater Horizon Accident investigation report. BP. 2010.</w:t>
      </w:r>
    </w:p>
    <w:p w:rsidR="00CA6644" w:rsidRPr="00E27E07" w:rsidRDefault="0081719A"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E27E07">
        <w:rPr>
          <w:rFonts w:ascii="Times New Roman" w:hAnsi="Times New Roman" w:cs="Times New Roman"/>
          <w:sz w:val="28"/>
          <w:szCs w:val="28"/>
          <w:lang w:val="en-US"/>
        </w:rPr>
        <w:t xml:space="preserve">Joseph E. </w:t>
      </w:r>
      <w:proofErr w:type="spellStart"/>
      <w:r w:rsidRPr="00E27E07">
        <w:rPr>
          <w:rFonts w:ascii="Times New Roman" w:hAnsi="Times New Roman" w:cs="Times New Roman"/>
          <w:sz w:val="28"/>
          <w:szCs w:val="28"/>
          <w:lang w:val="en-US"/>
        </w:rPr>
        <w:t>Aldy</w:t>
      </w:r>
      <w:proofErr w:type="spellEnd"/>
      <w:r w:rsidRPr="00E27E07">
        <w:rPr>
          <w:rFonts w:ascii="Times New Roman" w:hAnsi="Times New Roman" w:cs="Times New Roman"/>
          <w:sz w:val="28"/>
          <w:szCs w:val="28"/>
          <w:lang w:val="en-US"/>
        </w:rPr>
        <w:t xml:space="preserve"> Real-Time Economic Analysis and Policy Development During the </w:t>
      </w:r>
      <w:proofErr w:type="spellStart"/>
      <w:r w:rsidRPr="00E27E07">
        <w:rPr>
          <w:rFonts w:ascii="Times New Roman" w:hAnsi="Times New Roman" w:cs="Times New Roman"/>
          <w:sz w:val="28"/>
          <w:szCs w:val="28"/>
          <w:lang w:val="en-US"/>
        </w:rPr>
        <w:t>BPDeepwater</w:t>
      </w:r>
      <w:proofErr w:type="spellEnd"/>
      <w:r w:rsidRPr="00E27E07">
        <w:rPr>
          <w:rFonts w:ascii="Times New Roman" w:hAnsi="Times New Roman" w:cs="Times New Roman"/>
          <w:sz w:val="28"/>
          <w:szCs w:val="28"/>
          <w:lang w:val="en-US"/>
        </w:rPr>
        <w:t xml:space="preserve"> Horizon Oil </w:t>
      </w:r>
      <w:proofErr w:type="spellStart"/>
      <w:r w:rsidRPr="00E27E07">
        <w:rPr>
          <w:rFonts w:ascii="Times New Roman" w:hAnsi="Times New Roman" w:cs="Times New Roman"/>
          <w:sz w:val="28"/>
          <w:szCs w:val="28"/>
          <w:lang w:val="en-US"/>
        </w:rPr>
        <w:t>Spill.Harvard</w:t>
      </w:r>
      <w:proofErr w:type="spellEnd"/>
      <w:r w:rsidRPr="00E27E07">
        <w:rPr>
          <w:rFonts w:ascii="Times New Roman" w:hAnsi="Times New Roman" w:cs="Times New Roman"/>
          <w:sz w:val="28"/>
          <w:szCs w:val="28"/>
          <w:lang w:val="en-US"/>
        </w:rPr>
        <w:t xml:space="preserve"> Kennedy School. </w:t>
      </w:r>
      <w:r w:rsidRPr="00E27E07">
        <w:rPr>
          <w:rFonts w:ascii="Times New Roman" w:hAnsi="Times New Roman" w:cs="Times New Roman"/>
          <w:sz w:val="28"/>
          <w:szCs w:val="28"/>
        </w:rPr>
        <w:t>2011</w:t>
      </w:r>
      <w:r w:rsidR="00CA6644" w:rsidRPr="00E27E07">
        <w:rPr>
          <w:rFonts w:ascii="Times New Roman" w:hAnsi="Times New Roman" w:cs="Times New Roman"/>
          <w:sz w:val="28"/>
          <w:szCs w:val="28"/>
        </w:rPr>
        <w:t>.</w:t>
      </w:r>
    </w:p>
    <w:p w:rsidR="0062433D" w:rsidRPr="00E27E07" w:rsidRDefault="00CA6644"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BE15DA">
        <w:rPr>
          <w:rFonts w:ascii="Times New Roman" w:hAnsi="Times New Roman" w:cs="Times New Roman"/>
          <w:sz w:val="28"/>
          <w:szCs w:val="28"/>
          <w:lang w:val="en-US"/>
        </w:rPr>
        <w:t xml:space="preserve">Robert Muir-Wood The </w:t>
      </w:r>
      <w:proofErr w:type="spellStart"/>
      <w:r w:rsidRPr="00BE15DA">
        <w:rPr>
          <w:rFonts w:ascii="Times New Roman" w:hAnsi="Times New Roman" w:cs="Times New Roman"/>
          <w:sz w:val="28"/>
          <w:szCs w:val="28"/>
          <w:lang w:val="en-US"/>
        </w:rPr>
        <w:t>Macondo</w:t>
      </w:r>
      <w:proofErr w:type="spellEnd"/>
      <w:r w:rsidRPr="00BE15DA">
        <w:rPr>
          <w:rFonts w:ascii="Times New Roman" w:hAnsi="Times New Roman" w:cs="Times New Roman"/>
          <w:sz w:val="28"/>
          <w:szCs w:val="28"/>
          <w:lang w:val="en-US"/>
        </w:rPr>
        <w:t xml:space="preserve">, Gulf of Mexico, Oil Spill. </w:t>
      </w:r>
      <w:proofErr w:type="spellStart"/>
      <w:r w:rsidRPr="00E27E07">
        <w:rPr>
          <w:rFonts w:ascii="Times New Roman" w:hAnsi="Times New Roman" w:cs="Times New Roman"/>
          <w:sz w:val="28"/>
          <w:szCs w:val="28"/>
        </w:rPr>
        <w:t>Insurance</w:t>
      </w:r>
      <w:proofErr w:type="spellEnd"/>
      <w:r w:rsidRPr="00E27E07">
        <w:rPr>
          <w:rFonts w:ascii="Times New Roman" w:hAnsi="Times New Roman" w:cs="Times New Roman"/>
          <w:sz w:val="28"/>
          <w:szCs w:val="28"/>
        </w:rPr>
        <w:t xml:space="preserve"> </w:t>
      </w:r>
      <w:proofErr w:type="spellStart"/>
      <w:r w:rsidRPr="00E27E07">
        <w:rPr>
          <w:rFonts w:ascii="Times New Roman" w:hAnsi="Times New Roman" w:cs="Times New Roman"/>
          <w:sz w:val="28"/>
          <w:szCs w:val="28"/>
        </w:rPr>
        <w:t>Implications</w:t>
      </w:r>
      <w:proofErr w:type="spellEnd"/>
      <w:r w:rsidRPr="00E27E07">
        <w:rPr>
          <w:rFonts w:ascii="Times New Roman" w:hAnsi="Times New Roman" w:cs="Times New Roman"/>
          <w:sz w:val="28"/>
          <w:szCs w:val="28"/>
        </w:rPr>
        <w:t>. RMS. 2010.</w:t>
      </w:r>
    </w:p>
    <w:p w:rsidR="0062433D" w:rsidRPr="00E27E07" w:rsidRDefault="0062433D"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BE15DA">
        <w:rPr>
          <w:rFonts w:ascii="Times New Roman" w:hAnsi="Times New Roman" w:cs="Times New Roman"/>
          <w:sz w:val="28"/>
          <w:szCs w:val="28"/>
          <w:lang w:val="en-US"/>
        </w:rPr>
        <w:t xml:space="preserve">Roger M. Cooke, Heather L. Ross, and Adam Stern. Precursor Analysis for Offshore Oil and Gas Drilling: From Prescriptive to Risk-Informed Regulation. </w:t>
      </w:r>
      <w:r w:rsidRPr="00E27E07">
        <w:rPr>
          <w:rFonts w:ascii="Times New Roman" w:hAnsi="Times New Roman" w:cs="Times New Roman"/>
          <w:sz w:val="28"/>
          <w:szCs w:val="28"/>
        </w:rPr>
        <w:t>2011</w:t>
      </w:r>
    </w:p>
    <w:p w:rsidR="0062433D" w:rsidRPr="00E27E07" w:rsidRDefault="0062433D"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BE15DA">
        <w:rPr>
          <w:rFonts w:ascii="Times New Roman" w:hAnsi="Times New Roman" w:cs="Times New Roman"/>
          <w:sz w:val="28"/>
          <w:szCs w:val="28"/>
          <w:lang w:val="en-US"/>
        </w:rPr>
        <w:t xml:space="preserve">Alan </w:t>
      </w:r>
      <w:proofErr w:type="spellStart"/>
      <w:r w:rsidRPr="00BE15DA">
        <w:rPr>
          <w:rFonts w:ascii="Times New Roman" w:hAnsi="Times New Roman" w:cs="Times New Roman"/>
          <w:sz w:val="28"/>
          <w:szCs w:val="28"/>
          <w:lang w:val="en-US"/>
        </w:rPr>
        <w:t>Krupnick</w:t>
      </w:r>
      <w:proofErr w:type="spellEnd"/>
      <w:r w:rsidRPr="00BE15DA">
        <w:rPr>
          <w:rFonts w:ascii="Times New Roman" w:hAnsi="Times New Roman" w:cs="Times New Roman"/>
          <w:sz w:val="28"/>
          <w:szCs w:val="28"/>
          <w:lang w:val="en-US"/>
        </w:rPr>
        <w:t xml:space="preserve">, Sarah Campbell, Mark A. Cohen, and Ian W.H. Parry. Understanding the Costs and Benefits of Deepwater Oil Drilling Regulation. </w:t>
      </w:r>
      <w:r w:rsidRPr="00E27E07">
        <w:rPr>
          <w:rFonts w:ascii="Times New Roman" w:hAnsi="Times New Roman" w:cs="Times New Roman"/>
          <w:sz w:val="28"/>
          <w:szCs w:val="28"/>
        </w:rPr>
        <w:t>2011.</w:t>
      </w:r>
    </w:p>
    <w:p w:rsidR="0062433D" w:rsidRPr="00BE15DA" w:rsidRDefault="0062433D"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lang w:val="en-US"/>
        </w:rPr>
      </w:pPr>
      <w:r w:rsidRPr="00BE15DA">
        <w:rPr>
          <w:rFonts w:ascii="Times New Roman" w:hAnsi="Times New Roman" w:cs="Times New Roman"/>
          <w:sz w:val="28"/>
          <w:szCs w:val="28"/>
          <w:lang w:val="en-US"/>
        </w:rPr>
        <w:t xml:space="preserve">Robert Anderson, Mark A. Cohen, Molly K. </w:t>
      </w:r>
      <w:proofErr w:type="spellStart"/>
      <w:r w:rsidRPr="00BE15DA">
        <w:rPr>
          <w:rFonts w:ascii="Times New Roman" w:hAnsi="Times New Roman" w:cs="Times New Roman"/>
          <w:sz w:val="28"/>
          <w:szCs w:val="28"/>
          <w:lang w:val="en-US"/>
        </w:rPr>
        <w:t>Macauley</w:t>
      </w:r>
      <w:proofErr w:type="spellEnd"/>
      <w:r w:rsidRPr="00BE15DA">
        <w:rPr>
          <w:rFonts w:ascii="Times New Roman" w:hAnsi="Times New Roman" w:cs="Times New Roman"/>
          <w:sz w:val="28"/>
          <w:szCs w:val="28"/>
          <w:lang w:val="en-US"/>
        </w:rPr>
        <w:t>, Nathan Richardson, and Adam Stern Organizational Design for Spill Containment in Deepwater Drilling Operations in the Gulf of Mexico: Assessment of the Marine Well Containment Company (MWCC).2011</w:t>
      </w:r>
    </w:p>
    <w:p w:rsidR="00C12754" w:rsidRPr="00BE15DA" w:rsidRDefault="00C12754"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lang w:val="en-US"/>
        </w:rPr>
      </w:pPr>
      <w:r w:rsidRPr="00BE15DA">
        <w:rPr>
          <w:rFonts w:ascii="Times New Roman" w:hAnsi="Times New Roman" w:cs="Times New Roman"/>
          <w:sz w:val="28"/>
          <w:szCs w:val="28"/>
          <w:lang w:val="en-US"/>
        </w:rPr>
        <w:lastRenderedPageBreak/>
        <w:t>Mark A. Cohen, Madeline Gottlieb, Joshua Linn, and Nathan Richardson. Deepwater Drilling: Law, Policy, and Economics of Firm Organization and Safety.2011</w:t>
      </w:r>
    </w:p>
    <w:p w:rsidR="00C12754" w:rsidRPr="00BE15DA" w:rsidRDefault="00C12754"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lang w:val="en-US"/>
        </w:rPr>
      </w:pPr>
      <w:r w:rsidRPr="00BE15DA">
        <w:rPr>
          <w:rFonts w:ascii="Times New Roman" w:hAnsi="Times New Roman" w:cs="Times New Roman"/>
          <w:sz w:val="28"/>
          <w:szCs w:val="28"/>
          <w:lang w:val="en-US"/>
        </w:rPr>
        <w:t xml:space="preserve">Lynn Scarlett, Igor </w:t>
      </w:r>
      <w:proofErr w:type="spellStart"/>
      <w:r w:rsidRPr="00BE15DA">
        <w:rPr>
          <w:rFonts w:ascii="Times New Roman" w:hAnsi="Times New Roman" w:cs="Times New Roman"/>
          <w:sz w:val="28"/>
          <w:szCs w:val="28"/>
          <w:lang w:val="en-US"/>
        </w:rPr>
        <w:t>Linkov</w:t>
      </w:r>
      <w:proofErr w:type="spellEnd"/>
      <w:r w:rsidRPr="00BE15DA">
        <w:rPr>
          <w:rFonts w:ascii="Times New Roman" w:hAnsi="Times New Roman" w:cs="Times New Roman"/>
          <w:sz w:val="28"/>
          <w:szCs w:val="28"/>
          <w:lang w:val="en-US"/>
        </w:rPr>
        <w:t xml:space="preserve">, and Carolyn </w:t>
      </w:r>
      <w:proofErr w:type="spellStart"/>
      <w:r w:rsidRPr="00BE15DA">
        <w:rPr>
          <w:rFonts w:ascii="Times New Roman" w:hAnsi="Times New Roman" w:cs="Times New Roman"/>
          <w:sz w:val="28"/>
          <w:szCs w:val="28"/>
          <w:lang w:val="en-US"/>
        </w:rPr>
        <w:t>Kousky</w:t>
      </w:r>
      <w:proofErr w:type="spellEnd"/>
      <w:r w:rsidRPr="00BE15DA">
        <w:rPr>
          <w:rFonts w:ascii="Times New Roman" w:hAnsi="Times New Roman" w:cs="Times New Roman"/>
          <w:sz w:val="28"/>
          <w:szCs w:val="28"/>
          <w:lang w:val="en-US"/>
        </w:rPr>
        <w:t xml:space="preserve"> Risk Management Practices: Cross-Agency Comparisons with Minerals Management Service.2011</w:t>
      </w:r>
    </w:p>
    <w:p w:rsidR="00E27E07" w:rsidRPr="00BE15DA" w:rsidRDefault="00C12754"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lang w:val="en-US"/>
        </w:rPr>
      </w:pPr>
      <w:proofErr w:type="spellStart"/>
      <w:r w:rsidRPr="00BE15DA">
        <w:rPr>
          <w:rFonts w:ascii="Times New Roman" w:hAnsi="Times New Roman" w:cs="Times New Roman"/>
          <w:sz w:val="28"/>
          <w:szCs w:val="28"/>
          <w:lang w:val="en-US"/>
        </w:rPr>
        <w:t>Lucija</w:t>
      </w:r>
      <w:proofErr w:type="spellEnd"/>
      <w:r w:rsidRPr="00BE15DA">
        <w:rPr>
          <w:rFonts w:ascii="Times New Roman" w:hAnsi="Times New Roman" w:cs="Times New Roman"/>
          <w:sz w:val="28"/>
          <w:szCs w:val="28"/>
          <w:lang w:val="en-US"/>
        </w:rPr>
        <w:t xml:space="preserve"> </w:t>
      </w:r>
      <w:proofErr w:type="spellStart"/>
      <w:r w:rsidRPr="00BE15DA">
        <w:rPr>
          <w:rFonts w:ascii="Times New Roman" w:hAnsi="Times New Roman" w:cs="Times New Roman"/>
          <w:sz w:val="28"/>
          <w:szCs w:val="28"/>
          <w:lang w:val="en-US"/>
        </w:rPr>
        <w:t>Muehlenbachs</w:t>
      </w:r>
      <w:proofErr w:type="spellEnd"/>
      <w:r w:rsidRPr="00BE15DA">
        <w:rPr>
          <w:rFonts w:ascii="Times New Roman" w:hAnsi="Times New Roman" w:cs="Times New Roman"/>
          <w:sz w:val="28"/>
          <w:szCs w:val="28"/>
          <w:lang w:val="en-US"/>
        </w:rPr>
        <w:t xml:space="preserve">, Mark A. Cohen, and Todd </w:t>
      </w:r>
      <w:proofErr w:type="spellStart"/>
      <w:r w:rsidRPr="00BE15DA">
        <w:rPr>
          <w:rFonts w:ascii="Times New Roman" w:hAnsi="Times New Roman" w:cs="Times New Roman"/>
          <w:sz w:val="28"/>
          <w:szCs w:val="28"/>
          <w:lang w:val="en-US"/>
        </w:rPr>
        <w:t>Gerarden</w:t>
      </w:r>
      <w:proofErr w:type="spellEnd"/>
      <w:r w:rsidRPr="00BE15DA">
        <w:rPr>
          <w:rFonts w:ascii="Times New Roman" w:hAnsi="Times New Roman" w:cs="Times New Roman"/>
          <w:sz w:val="28"/>
          <w:szCs w:val="28"/>
          <w:lang w:val="en-US"/>
        </w:rPr>
        <w:t xml:space="preserve">. Preliminary Empirical Assessment of Offshore </w:t>
      </w:r>
      <w:proofErr w:type="spellStart"/>
      <w:r w:rsidRPr="00BE15DA">
        <w:rPr>
          <w:rFonts w:ascii="Times New Roman" w:hAnsi="Times New Roman" w:cs="Times New Roman"/>
          <w:sz w:val="28"/>
          <w:szCs w:val="28"/>
          <w:lang w:val="en-US"/>
        </w:rPr>
        <w:t>Production.Platforms</w:t>
      </w:r>
      <w:proofErr w:type="spellEnd"/>
      <w:r w:rsidRPr="00BE15DA">
        <w:rPr>
          <w:rFonts w:ascii="Times New Roman" w:hAnsi="Times New Roman" w:cs="Times New Roman"/>
          <w:sz w:val="28"/>
          <w:szCs w:val="28"/>
          <w:lang w:val="en-US"/>
        </w:rPr>
        <w:t xml:space="preserve"> in the Gulf of Mexico.2011</w:t>
      </w:r>
    </w:p>
    <w:p w:rsidR="00E27E07" w:rsidRPr="00E27E07" w:rsidRDefault="00E27E07"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rPr>
      </w:pPr>
      <w:r w:rsidRPr="00BE15DA">
        <w:rPr>
          <w:rFonts w:ascii="Times New Roman" w:hAnsi="Times New Roman" w:cs="Times New Roman"/>
          <w:sz w:val="28"/>
          <w:szCs w:val="28"/>
          <w:lang w:val="en-US"/>
        </w:rPr>
        <w:t xml:space="preserve">Effects of Oil and Gas Activities in the Arctic Ocean Supplemental Draft Environmental Impact Statement Volume 3: Chapters 7-8, Figures, and Appendices. United States Department of Commerce National Oceanic and Atmospheric Administration National Marine Fisheries Service Office of Protected Resources. </w:t>
      </w:r>
      <w:r w:rsidRPr="00E27E07">
        <w:rPr>
          <w:rFonts w:ascii="Times New Roman" w:hAnsi="Times New Roman" w:cs="Times New Roman"/>
          <w:sz w:val="28"/>
          <w:szCs w:val="28"/>
        </w:rPr>
        <w:t>2013</w:t>
      </w:r>
    </w:p>
    <w:p w:rsidR="00E27E07" w:rsidRPr="00BE15DA" w:rsidRDefault="00E27E07"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sz w:val="28"/>
          <w:szCs w:val="28"/>
          <w:lang w:val="en-US"/>
        </w:rPr>
      </w:pPr>
      <w:r w:rsidRPr="00BE15DA">
        <w:rPr>
          <w:rFonts w:ascii="Times New Roman" w:hAnsi="Times New Roman" w:cs="Times New Roman"/>
          <w:sz w:val="28"/>
          <w:szCs w:val="28"/>
          <w:lang w:val="en-US"/>
        </w:rPr>
        <w:t xml:space="preserve">U.S. Environmental Protection Agency, EPA’s Clean Water Act Review of the </w:t>
      </w:r>
      <w:proofErr w:type="spellStart"/>
      <w:r w:rsidRPr="00BE15DA">
        <w:rPr>
          <w:rFonts w:ascii="Times New Roman" w:hAnsi="Times New Roman" w:cs="Times New Roman"/>
          <w:sz w:val="28"/>
          <w:szCs w:val="28"/>
          <w:lang w:val="en-US"/>
        </w:rPr>
        <w:t>Coalbed</w:t>
      </w:r>
      <w:proofErr w:type="spellEnd"/>
      <w:r w:rsidRPr="00BE15DA">
        <w:rPr>
          <w:rFonts w:ascii="Times New Roman" w:hAnsi="Times New Roman" w:cs="Times New Roman"/>
          <w:sz w:val="28"/>
          <w:szCs w:val="28"/>
          <w:lang w:val="en-US"/>
        </w:rPr>
        <w:t xml:space="preserve"> Methane (CBM) Industrial Sector, June 2007, </w:t>
      </w:r>
      <w:hyperlink r:id="rId46" w:history="1">
        <w:r w:rsidRPr="00BE15DA">
          <w:rPr>
            <w:rFonts w:ascii="Times New Roman" w:hAnsi="Times New Roman" w:cs="Times New Roman"/>
            <w:sz w:val="28"/>
            <w:szCs w:val="28"/>
            <w:lang w:val="en-US"/>
          </w:rPr>
          <w:t>http://www.epa.gov/guide/304m/2008/cmb-slides.pdf/08</w:t>
        </w:r>
      </w:hyperlink>
      <w:r w:rsidRPr="00BE15DA">
        <w:rPr>
          <w:rFonts w:ascii="Times New Roman" w:hAnsi="Times New Roman" w:cs="Times New Roman"/>
          <w:sz w:val="28"/>
          <w:szCs w:val="28"/>
          <w:lang w:val="en-US"/>
        </w:rPr>
        <w:t>.</w:t>
      </w:r>
    </w:p>
    <w:p w:rsidR="00E27E07" w:rsidRPr="00E27E07" w:rsidRDefault="00E27E07" w:rsidP="00F65C06">
      <w:pPr>
        <w:pStyle w:val="a7"/>
        <w:numPr>
          <w:ilvl w:val="0"/>
          <w:numId w:val="35"/>
        </w:numPr>
        <w:autoSpaceDE w:val="0"/>
        <w:autoSpaceDN w:val="0"/>
        <w:adjustRightInd w:val="0"/>
        <w:spacing w:after="360" w:line="360" w:lineRule="auto"/>
        <w:ind w:left="426"/>
        <w:jc w:val="both"/>
        <w:rPr>
          <w:rFonts w:ascii="Times New Roman" w:hAnsi="Times New Roman" w:cs="Times New Roman"/>
          <w:bCs/>
          <w:sz w:val="28"/>
          <w:szCs w:val="28"/>
          <w:lang w:val="en-US"/>
        </w:rPr>
      </w:pPr>
      <w:r w:rsidRPr="00BE15DA">
        <w:rPr>
          <w:rFonts w:ascii="Times New Roman" w:hAnsi="Times New Roman" w:cs="Times New Roman"/>
          <w:sz w:val="28"/>
          <w:szCs w:val="28"/>
          <w:lang w:val="en-US"/>
        </w:rPr>
        <w:t xml:space="preserve">Oil Spills: The Deterrent Effects of Monitoring, Enforcement, and Public Information. In Issues of the Day: 100 Commentaries on Climate, Energy, the Environment, Transportation, and Public Health Policy,. </w:t>
      </w:r>
      <w:proofErr w:type="spellStart"/>
      <w:r w:rsidRPr="00E27E07">
        <w:rPr>
          <w:rFonts w:ascii="Times New Roman" w:hAnsi="Times New Roman" w:cs="Times New Roman"/>
          <w:sz w:val="28"/>
          <w:szCs w:val="28"/>
        </w:rPr>
        <w:t>Washington</w:t>
      </w:r>
      <w:proofErr w:type="spellEnd"/>
      <w:r w:rsidRPr="00E27E07">
        <w:rPr>
          <w:rFonts w:ascii="Times New Roman" w:hAnsi="Times New Roman" w:cs="Times New Roman"/>
          <w:sz w:val="28"/>
          <w:szCs w:val="28"/>
        </w:rPr>
        <w:t>, DC:. 2010.p.58</w:t>
      </w:r>
      <w:r w:rsidRPr="00E27E07">
        <w:rPr>
          <w:rFonts w:ascii="Times New Roman" w:hAnsi="Times New Roman" w:cs="Times New Roman"/>
          <w:bCs/>
          <w:sz w:val="28"/>
          <w:szCs w:val="28"/>
          <w:lang w:val="en-US"/>
        </w:rPr>
        <w:t>–59</w:t>
      </w:r>
    </w:p>
    <w:sectPr w:rsidR="00E27E07" w:rsidRPr="00E27E07" w:rsidSect="00011AE1">
      <w:pgSz w:w="11906" w:h="16838"/>
      <w:pgMar w:top="1134" w:right="155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A3" w:rsidRDefault="001372A3" w:rsidP="009A1656">
      <w:pPr>
        <w:spacing w:after="0" w:line="240" w:lineRule="auto"/>
      </w:pPr>
      <w:r>
        <w:separator/>
      </w:r>
    </w:p>
  </w:endnote>
  <w:endnote w:type="continuationSeparator" w:id="0">
    <w:p w:rsidR="001372A3" w:rsidRDefault="001372A3" w:rsidP="009A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Frutiger 45">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A3" w:rsidRDefault="001372A3">
    <w:pPr>
      <w:pStyle w:val="a5"/>
      <w:jc w:val="right"/>
    </w:pPr>
  </w:p>
  <w:p w:rsidR="001372A3" w:rsidRDefault="001372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A3" w:rsidRDefault="001372A3" w:rsidP="009A1656">
      <w:pPr>
        <w:spacing w:after="0" w:line="240" w:lineRule="auto"/>
      </w:pPr>
      <w:r>
        <w:separator/>
      </w:r>
    </w:p>
  </w:footnote>
  <w:footnote w:type="continuationSeparator" w:id="0">
    <w:p w:rsidR="001372A3" w:rsidRDefault="001372A3" w:rsidP="009A1656">
      <w:pPr>
        <w:spacing w:after="0" w:line="240" w:lineRule="auto"/>
      </w:pPr>
      <w:r>
        <w:continuationSeparator/>
      </w:r>
    </w:p>
  </w:footnote>
  <w:footnote w:id="1">
    <w:p w:rsidR="001372A3" w:rsidRPr="00F4048E" w:rsidRDefault="001372A3" w:rsidP="00E271DB">
      <w:pPr>
        <w:pStyle w:val="a9"/>
        <w:rPr>
          <w:rFonts w:ascii="Times New Roman" w:hAnsi="Times New Roman" w:cs="Times New Roman"/>
          <w:sz w:val="22"/>
          <w:szCs w:val="22"/>
        </w:rPr>
      </w:pPr>
      <w:r w:rsidRPr="00F4048E">
        <w:rPr>
          <w:rStyle w:val="ab"/>
          <w:rFonts w:ascii="Times New Roman" w:hAnsi="Times New Roman" w:cs="Times New Roman"/>
          <w:sz w:val="22"/>
          <w:szCs w:val="22"/>
        </w:rPr>
        <w:footnoteRef/>
      </w:r>
      <w:r w:rsidRPr="00F4048E">
        <w:rPr>
          <w:rFonts w:ascii="Times New Roman" w:hAnsi="Times New Roman" w:cs="Times New Roman"/>
          <w:sz w:val="22"/>
          <w:szCs w:val="22"/>
        </w:rPr>
        <w:t xml:space="preserve"> Источник описания форм участия: </w:t>
      </w:r>
      <w:hyperlink r:id="rId1" w:history="1">
        <w:r w:rsidRPr="00F4048E">
          <w:rPr>
            <w:rStyle w:val="af2"/>
            <w:rFonts w:ascii="Times New Roman" w:hAnsi="Times New Roman" w:cs="Times New Roman"/>
            <w:sz w:val="22"/>
            <w:szCs w:val="22"/>
          </w:rPr>
          <w:t>http://www.miripravo.ru/forms/oil/0.htm</w:t>
        </w:r>
      </w:hyperlink>
      <w:r w:rsidRPr="00F4048E">
        <w:rPr>
          <w:rFonts w:ascii="Times New Roman" w:hAnsi="Times New Roman" w:cs="Times New Roman"/>
          <w:sz w:val="22"/>
          <w:szCs w:val="22"/>
        </w:rPr>
        <w:t xml:space="preserve"> </w:t>
      </w:r>
    </w:p>
  </w:footnote>
  <w:footnote w:id="2">
    <w:p w:rsidR="001372A3" w:rsidRPr="00F4048E" w:rsidRDefault="001372A3" w:rsidP="00E271DB">
      <w:pPr>
        <w:pStyle w:val="a9"/>
        <w:rPr>
          <w:rFonts w:ascii="Times New Roman" w:hAnsi="Times New Roman" w:cs="Times New Roman"/>
          <w:sz w:val="22"/>
          <w:szCs w:val="22"/>
        </w:rPr>
      </w:pPr>
      <w:r w:rsidRPr="00F4048E">
        <w:rPr>
          <w:rStyle w:val="ab"/>
          <w:rFonts w:ascii="Times New Roman" w:hAnsi="Times New Roman" w:cs="Times New Roman"/>
          <w:sz w:val="22"/>
          <w:szCs w:val="22"/>
        </w:rPr>
        <w:footnoteRef/>
      </w:r>
      <w:r w:rsidRPr="00F4048E">
        <w:rPr>
          <w:rFonts w:ascii="Times New Roman" w:hAnsi="Times New Roman" w:cs="Times New Roman"/>
          <w:sz w:val="22"/>
          <w:szCs w:val="22"/>
        </w:rPr>
        <w:t xml:space="preserve"> Совместное операционное соглашение - </w:t>
      </w:r>
      <w:proofErr w:type="spellStart"/>
      <w:r w:rsidRPr="00F4048E">
        <w:rPr>
          <w:rFonts w:ascii="Times New Roman" w:hAnsi="Times New Roman" w:cs="Times New Roman"/>
          <w:sz w:val="22"/>
          <w:szCs w:val="22"/>
        </w:rPr>
        <w:t>Joint</w:t>
      </w:r>
      <w:proofErr w:type="spellEnd"/>
      <w:r w:rsidRPr="00F4048E">
        <w:rPr>
          <w:rFonts w:ascii="Times New Roman" w:hAnsi="Times New Roman" w:cs="Times New Roman"/>
          <w:sz w:val="22"/>
          <w:szCs w:val="22"/>
        </w:rPr>
        <w:t xml:space="preserve"> </w:t>
      </w:r>
      <w:proofErr w:type="spellStart"/>
      <w:r w:rsidRPr="00F4048E">
        <w:rPr>
          <w:rFonts w:ascii="Times New Roman" w:hAnsi="Times New Roman" w:cs="Times New Roman"/>
          <w:sz w:val="22"/>
          <w:szCs w:val="22"/>
        </w:rPr>
        <w:t>Operating</w:t>
      </w:r>
      <w:proofErr w:type="spellEnd"/>
      <w:r w:rsidRPr="00F4048E">
        <w:rPr>
          <w:rFonts w:ascii="Times New Roman" w:hAnsi="Times New Roman" w:cs="Times New Roman"/>
          <w:sz w:val="22"/>
          <w:szCs w:val="22"/>
        </w:rPr>
        <w:t xml:space="preserve"> </w:t>
      </w:r>
      <w:proofErr w:type="spellStart"/>
      <w:r w:rsidRPr="00F4048E">
        <w:rPr>
          <w:rFonts w:ascii="Times New Roman" w:hAnsi="Times New Roman" w:cs="Times New Roman"/>
          <w:sz w:val="22"/>
          <w:szCs w:val="22"/>
        </w:rPr>
        <w:t>Agreement</w:t>
      </w:r>
      <w:proofErr w:type="spellEnd"/>
      <w:r w:rsidRPr="00F4048E">
        <w:rPr>
          <w:rFonts w:ascii="Times New Roman" w:hAnsi="Times New Roman" w:cs="Times New Roman"/>
          <w:sz w:val="22"/>
          <w:szCs w:val="22"/>
        </w:rPr>
        <w:t xml:space="preserve"> (JOA)-  является специальным типом договора об организации совместного предприятия. </w:t>
      </w:r>
      <w:r w:rsidRPr="00F4048E">
        <w:rPr>
          <w:rFonts w:ascii="Times New Roman" w:hAnsi="Times New Roman" w:cs="Times New Roman"/>
          <w:bCs/>
          <w:sz w:val="22"/>
          <w:szCs w:val="22"/>
        </w:rPr>
        <w:t>JOA</w:t>
      </w:r>
      <w:r w:rsidRPr="00F4048E">
        <w:rPr>
          <w:rFonts w:ascii="Times New Roman" w:hAnsi="Times New Roman" w:cs="Times New Roman"/>
          <w:sz w:val="22"/>
          <w:szCs w:val="22"/>
        </w:rPr>
        <w:t xml:space="preserve"> формально служит основанием для создания совместного предприятия, и делает возможным совместное исследование, оценку и эксплуатацию месторождения. </w:t>
      </w:r>
      <w:r w:rsidRPr="00F4048E">
        <w:rPr>
          <w:rStyle w:val="af3"/>
          <w:rFonts w:ascii="Times New Roman" w:hAnsi="Times New Roman" w:cs="Times New Roman"/>
          <w:sz w:val="22"/>
          <w:szCs w:val="22"/>
        </w:rPr>
        <w:t>Обычно JOA не регулирует совместный сбыт продукции (нефть, газ и др. углеводороды) - в этом основное отличие данного договора от СРП.</w:t>
      </w:r>
      <w:r w:rsidRPr="00F4048E">
        <w:rPr>
          <w:rFonts w:ascii="Times New Roman" w:hAnsi="Times New Roman" w:cs="Times New Roman"/>
          <w:sz w:val="22"/>
          <w:szCs w:val="22"/>
        </w:rPr>
        <w:t xml:space="preserve"> С целью эффективного руководства совместной деятельностью, стороны назначают (или создают) компанию оператора, которая берет на себя роль, не предполагающую получение какой-либо прибыли или вознаграждения и в то же время исключающую какие-либо убытки для него. </w:t>
      </w:r>
    </w:p>
  </w:footnote>
  <w:footnote w:id="3">
    <w:p w:rsidR="001372A3" w:rsidRPr="00F4048E" w:rsidRDefault="001372A3" w:rsidP="00920F64">
      <w:pPr>
        <w:autoSpaceDE w:val="0"/>
        <w:autoSpaceDN w:val="0"/>
        <w:adjustRightInd w:val="0"/>
        <w:spacing w:after="0" w:line="240" w:lineRule="auto"/>
        <w:jc w:val="both"/>
        <w:rPr>
          <w:rFonts w:ascii="Times New Roman" w:hAnsi="Times New Roman" w:cs="Times New Roman"/>
        </w:rPr>
      </w:pPr>
      <w:r w:rsidRPr="00F4048E">
        <w:rPr>
          <w:rStyle w:val="ab"/>
          <w:rFonts w:ascii="Times New Roman" w:hAnsi="Times New Roman" w:cs="Times New Roman"/>
        </w:rPr>
        <w:footnoteRef/>
      </w:r>
      <w:r w:rsidRPr="00F4048E">
        <w:rPr>
          <w:rFonts w:ascii="Times New Roman" w:hAnsi="Times New Roman" w:cs="Times New Roman"/>
        </w:rPr>
        <w:t xml:space="preserve"> Книжников А., Уилсон Э. Управление подрядчиками в нефтегазовой отрасли как фактор экологической безопасности//WWF России, 2010</w:t>
      </w:r>
    </w:p>
  </w:footnote>
  <w:footnote w:id="4">
    <w:p w:rsidR="001372A3" w:rsidRPr="00F4048E" w:rsidRDefault="001372A3" w:rsidP="00920F64">
      <w:pPr>
        <w:autoSpaceDE w:val="0"/>
        <w:autoSpaceDN w:val="0"/>
        <w:adjustRightInd w:val="0"/>
        <w:spacing w:after="0" w:line="360" w:lineRule="auto"/>
        <w:jc w:val="both"/>
        <w:rPr>
          <w:rFonts w:ascii="Times New Roman" w:hAnsi="Times New Roman" w:cs="Times New Roman"/>
        </w:rPr>
      </w:pPr>
      <w:r w:rsidRPr="00F4048E">
        <w:rPr>
          <w:rStyle w:val="ab"/>
          <w:rFonts w:ascii="Times New Roman" w:hAnsi="Times New Roman" w:cs="Times New Roman"/>
        </w:rPr>
        <w:footnoteRef/>
      </w:r>
      <w:r w:rsidRPr="00F4048E">
        <w:rPr>
          <w:rFonts w:ascii="Times New Roman" w:hAnsi="Times New Roman" w:cs="Times New Roman"/>
        </w:rPr>
        <w:t xml:space="preserve">  Марков Н. Сервис нынче в цене. Анализ и прогноз. //Нефтяной сервис, 2012.</w:t>
      </w:r>
    </w:p>
    <w:p w:rsidR="001372A3" w:rsidRPr="00F4048E" w:rsidRDefault="001372A3">
      <w:pPr>
        <w:pStyle w:val="a9"/>
        <w:rPr>
          <w:rFonts w:ascii="Times New Roman" w:hAnsi="Times New Roman" w:cs="Times New Roman"/>
          <w:sz w:val="22"/>
          <w:szCs w:val="22"/>
        </w:rPr>
      </w:pPr>
    </w:p>
  </w:footnote>
  <w:footnote w:id="5">
    <w:p w:rsidR="001372A3" w:rsidRPr="00F4048E" w:rsidRDefault="001372A3" w:rsidP="00E271DB">
      <w:pPr>
        <w:pStyle w:val="a9"/>
        <w:rPr>
          <w:rFonts w:ascii="Times New Roman" w:hAnsi="Times New Roman" w:cs="Times New Roman"/>
          <w:sz w:val="22"/>
          <w:szCs w:val="22"/>
        </w:rPr>
      </w:pPr>
      <w:r w:rsidRPr="00F4048E">
        <w:rPr>
          <w:rStyle w:val="ab"/>
          <w:rFonts w:ascii="Times New Roman" w:hAnsi="Times New Roman" w:cs="Times New Roman"/>
          <w:sz w:val="22"/>
          <w:szCs w:val="22"/>
        </w:rPr>
        <w:footnoteRef/>
      </w:r>
      <w:r w:rsidRPr="00F4048E">
        <w:rPr>
          <w:rFonts w:ascii="Times New Roman" w:hAnsi="Times New Roman" w:cs="Times New Roman"/>
          <w:sz w:val="22"/>
          <w:szCs w:val="22"/>
        </w:rPr>
        <w:t xml:space="preserve"> </w:t>
      </w:r>
      <w:r w:rsidRPr="00F4048E">
        <w:rPr>
          <w:rStyle w:val="ab"/>
          <w:rFonts w:ascii="Times New Roman" w:hAnsi="Times New Roman" w:cs="Times New Roman"/>
          <w:sz w:val="22"/>
          <w:szCs w:val="22"/>
        </w:rPr>
        <w:footnoteRef/>
      </w:r>
      <w:r w:rsidRPr="00F4048E">
        <w:rPr>
          <w:rFonts w:ascii="Times New Roman" w:hAnsi="Times New Roman" w:cs="Times New Roman"/>
          <w:sz w:val="22"/>
          <w:szCs w:val="22"/>
        </w:rPr>
        <w:t xml:space="preserve"> http://www.kommersant.ru/doc/2411368</w:t>
      </w:r>
    </w:p>
  </w:footnote>
  <w:footnote w:id="6">
    <w:p w:rsidR="001372A3" w:rsidRPr="00F4048E" w:rsidRDefault="001372A3" w:rsidP="00E271DB">
      <w:pPr>
        <w:pStyle w:val="a9"/>
        <w:rPr>
          <w:rFonts w:ascii="Times New Roman" w:hAnsi="Times New Roman" w:cs="Times New Roman"/>
          <w:sz w:val="22"/>
          <w:szCs w:val="22"/>
        </w:rPr>
      </w:pPr>
      <w:r w:rsidRPr="00F4048E">
        <w:rPr>
          <w:rStyle w:val="ab"/>
          <w:rFonts w:ascii="Times New Roman" w:hAnsi="Times New Roman" w:cs="Times New Roman"/>
          <w:sz w:val="22"/>
          <w:szCs w:val="22"/>
        </w:rPr>
        <w:footnoteRef/>
      </w:r>
      <w:r w:rsidRPr="00F4048E">
        <w:rPr>
          <w:rFonts w:ascii="Times New Roman" w:hAnsi="Times New Roman" w:cs="Times New Roman"/>
          <w:sz w:val="22"/>
          <w:szCs w:val="22"/>
        </w:rPr>
        <w:t xml:space="preserve"> </w:t>
      </w:r>
      <w:r w:rsidRPr="00F4048E">
        <w:rPr>
          <w:rFonts w:ascii="Times New Roman" w:hAnsi="Times New Roman" w:cs="Times New Roman"/>
          <w:color w:val="000000"/>
          <w:sz w:val="22"/>
          <w:szCs w:val="22"/>
          <w:shd w:val="clear" w:color="auto" w:fill="FFFFFF"/>
        </w:rPr>
        <w:t xml:space="preserve">Федеральный закон от 30 декабря 1995 № 225-ФЗ «О </w:t>
      </w:r>
      <w:proofErr w:type="gramStart"/>
      <w:r w:rsidRPr="00F4048E">
        <w:rPr>
          <w:rFonts w:ascii="Times New Roman" w:hAnsi="Times New Roman" w:cs="Times New Roman"/>
          <w:color w:val="000000"/>
          <w:sz w:val="22"/>
          <w:szCs w:val="22"/>
          <w:shd w:val="clear" w:color="auto" w:fill="FFFFFF"/>
        </w:rPr>
        <w:t>соглашениях</w:t>
      </w:r>
      <w:proofErr w:type="gramEnd"/>
      <w:r w:rsidRPr="00F4048E">
        <w:rPr>
          <w:rFonts w:ascii="Times New Roman" w:hAnsi="Times New Roman" w:cs="Times New Roman"/>
          <w:color w:val="000000"/>
          <w:sz w:val="22"/>
          <w:szCs w:val="22"/>
          <w:shd w:val="clear" w:color="auto" w:fill="FFFFFF"/>
        </w:rPr>
        <w:t xml:space="preserve"> о разделе продукции</w:t>
      </w:r>
      <w:r w:rsidRPr="00F4048E">
        <w:rPr>
          <w:rFonts w:ascii="Times New Roman" w:hAnsi="Times New Roman" w:cs="Times New Roman"/>
          <w:bCs/>
          <w:iCs/>
          <w:sz w:val="22"/>
          <w:szCs w:val="22"/>
        </w:rPr>
        <w:t>»</w:t>
      </w:r>
    </w:p>
  </w:footnote>
  <w:footnote w:id="7">
    <w:p w:rsidR="001372A3" w:rsidRPr="00F4048E" w:rsidRDefault="001372A3" w:rsidP="00E271DB">
      <w:pPr>
        <w:pStyle w:val="a9"/>
        <w:rPr>
          <w:rFonts w:ascii="Times New Roman" w:hAnsi="Times New Roman" w:cs="Times New Roman"/>
          <w:sz w:val="22"/>
          <w:szCs w:val="22"/>
        </w:rPr>
      </w:pPr>
      <w:r w:rsidRPr="00F4048E">
        <w:rPr>
          <w:rStyle w:val="ab"/>
          <w:rFonts w:ascii="Times New Roman" w:hAnsi="Times New Roman" w:cs="Times New Roman"/>
          <w:sz w:val="22"/>
          <w:szCs w:val="22"/>
        </w:rPr>
        <w:footnoteRef/>
      </w:r>
      <w:r w:rsidRPr="00F4048E">
        <w:rPr>
          <w:rFonts w:ascii="Times New Roman" w:hAnsi="Times New Roman" w:cs="Times New Roman"/>
          <w:sz w:val="22"/>
          <w:szCs w:val="22"/>
        </w:rPr>
        <w:t xml:space="preserve"> </w:t>
      </w:r>
      <w:r w:rsidRPr="00F4048E">
        <w:rPr>
          <w:rFonts w:ascii="Times New Roman" w:hAnsi="Times New Roman" w:cs="Times New Roman"/>
          <w:color w:val="000000"/>
          <w:sz w:val="22"/>
          <w:szCs w:val="22"/>
          <w:shd w:val="clear" w:color="auto" w:fill="FFFFFF"/>
        </w:rPr>
        <w:t>Там же</w:t>
      </w:r>
    </w:p>
  </w:footnote>
  <w:footnote w:id="8">
    <w:p w:rsidR="001372A3" w:rsidRPr="00F4048E" w:rsidRDefault="001372A3" w:rsidP="00E271DB">
      <w:pPr>
        <w:pStyle w:val="a9"/>
        <w:rPr>
          <w:rFonts w:ascii="Times New Roman" w:hAnsi="Times New Roman" w:cs="Times New Roman"/>
          <w:sz w:val="22"/>
          <w:szCs w:val="22"/>
        </w:rPr>
      </w:pPr>
      <w:r w:rsidRPr="00F4048E">
        <w:rPr>
          <w:rStyle w:val="ab"/>
          <w:rFonts w:ascii="Times New Roman" w:hAnsi="Times New Roman" w:cs="Times New Roman"/>
          <w:sz w:val="22"/>
          <w:szCs w:val="22"/>
        </w:rPr>
        <w:footnoteRef/>
      </w:r>
      <w:r w:rsidRPr="00F4048E">
        <w:rPr>
          <w:rFonts w:ascii="Times New Roman" w:hAnsi="Times New Roman" w:cs="Times New Roman"/>
          <w:color w:val="000000"/>
          <w:sz w:val="22"/>
          <w:szCs w:val="22"/>
          <w:shd w:val="clear" w:color="auto" w:fill="FFFFFF"/>
        </w:rPr>
        <w:t xml:space="preserve"> Там же</w:t>
      </w:r>
    </w:p>
  </w:footnote>
  <w:footnote w:id="9">
    <w:p w:rsidR="001372A3" w:rsidRPr="00F4048E" w:rsidRDefault="001372A3" w:rsidP="00E271DB">
      <w:pPr>
        <w:pStyle w:val="a9"/>
        <w:rPr>
          <w:rFonts w:ascii="Times New Roman" w:hAnsi="Times New Roman" w:cs="Times New Roman"/>
          <w:sz w:val="22"/>
          <w:szCs w:val="22"/>
        </w:rPr>
      </w:pPr>
      <w:r w:rsidRPr="00F4048E">
        <w:rPr>
          <w:rStyle w:val="ab"/>
          <w:rFonts w:ascii="Times New Roman" w:hAnsi="Times New Roman" w:cs="Times New Roman"/>
          <w:sz w:val="22"/>
          <w:szCs w:val="22"/>
        </w:rPr>
        <w:footnoteRef/>
      </w:r>
      <w:r w:rsidRPr="00F4048E">
        <w:rPr>
          <w:rFonts w:ascii="Times New Roman" w:hAnsi="Times New Roman" w:cs="Times New Roman"/>
          <w:sz w:val="22"/>
          <w:szCs w:val="22"/>
        </w:rPr>
        <w:t xml:space="preserve"> Гринпис России. Нефть в Балтийском море по 70 рублей за тонну, </w:t>
      </w:r>
      <w:hyperlink r:id="rId2" w:history="1">
        <w:r w:rsidRPr="00F4048E">
          <w:rPr>
            <w:rStyle w:val="af2"/>
            <w:rFonts w:ascii="Times New Roman" w:hAnsi="Times New Roman" w:cs="Times New Roman"/>
            <w:sz w:val="22"/>
            <w:szCs w:val="22"/>
            <w:shd w:val="clear" w:color="auto" w:fill="FFFFFF"/>
          </w:rPr>
          <w:t>http://www.greenpeace.org/russia/ru/news/2014/10-02-2014_70_rubley_za_Baltiku/</w:t>
        </w:r>
      </w:hyperlink>
      <w:r w:rsidRPr="00F4048E">
        <w:rPr>
          <w:rFonts w:ascii="Times New Roman" w:hAnsi="Times New Roman" w:cs="Times New Roman"/>
          <w:color w:val="0E0F0E"/>
          <w:sz w:val="22"/>
          <w:szCs w:val="22"/>
          <w:shd w:val="clear" w:color="auto" w:fill="FFFFFF"/>
        </w:rPr>
        <w:t xml:space="preserve"> , 10.02.2014</w:t>
      </w:r>
    </w:p>
    <w:p w:rsidR="001372A3" w:rsidRPr="00F4048E" w:rsidRDefault="001372A3" w:rsidP="00E271DB">
      <w:pPr>
        <w:pStyle w:val="a9"/>
        <w:rPr>
          <w:rFonts w:ascii="Times New Roman" w:hAnsi="Times New Roman" w:cs="Times New Roman"/>
          <w:sz w:val="22"/>
          <w:szCs w:val="22"/>
        </w:rPr>
      </w:pPr>
    </w:p>
  </w:footnote>
  <w:footnote w:id="10">
    <w:p w:rsidR="001372A3" w:rsidRPr="00F4048E" w:rsidRDefault="001372A3" w:rsidP="00E271DB">
      <w:pPr>
        <w:pStyle w:val="a9"/>
        <w:rPr>
          <w:rFonts w:ascii="Times New Roman" w:hAnsi="Times New Roman" w:cs="Times New Roman"/>
          <w:bCs/>
          <w:iCs/>
          <w:sz w:val="22"/>
          <w:szCs w:val="22"/>
        </w:rPr>
      </w:pPr>
      <w:r w:rsidRPr="00F4048E">
        <w:rPr>
          <w:rStyle w:val="ab"/>
          <w:rFonts w:ascii="Times New Roman" w:hAnsi="Times New Roman" w:cs="Times New Roman"/>
          <w:sz w:val="22"/>
          <w:szCs w:val="22"/>
        </w:rPr>
        <w:footnoteRef/>
      </w:r>
      <w:r w:rsidRPr="00F4048E">
        <w:rPr>
          <w:rFonts w:ascii="Times New Roman" w:hAnsi="Times New Roman" w:cs="Times New Roman"/>
          <w:sz w:val="22"/>
          <w:szCs w:val="22"/>
        </w:rPr>
        <w:t xml:space="preserve"> </w:t>
      </w:r>
      <w:r w:rsidRPr="00F4048E">
        <w:rPr>
          <w:rFonts w:ascii="Times New Roman" w:hAnsi="Times New Roman" w:cs="Times New Roman"/>
          <w:bCs/>
          <w:iCs/>
          <w:sz w:val="22"/>
          <w:szCs w:val="22"/>
        </w:rPr>
        <w:t>Федеральный закон о внесении изменений в федеральный закон «О континентальном шельфе Российской Федерации» и Федеральный закон «О внутренних морских водах, территориальном море и прилежащей зоне российской федерации»</w:t>
      </w:r>
    </w:p>
  </w:footnote>
  <w:footnote w:id="11">
    <w:p w:rsidR="001372A3" w:rsidRPr="00F4048E" w:rsidRDefault="001372A3" w:rsidP="00012642">
      <w:pPr>
        <w:autoSpaceDE w:val="0"/>
        <w:autoSpaceDN w:val="0"/>
        <w:adjustRightInd w:val="0"/>
        <w:spacing w:after="0" w:line="240" w:lineRule="auto"/>
        <w:rPr>
          <w:rFonts w:ascii="Times New Roman" w:eastAsia="Times New Roman" w:hAnsi="Times New Roman" w:cs="Times New Roman"/>
          <w:kern w:val="36"/>
          <w:lang w:eastAsia="ru-RU"/>
        </w:rPr>
      </w:pPr>
      <w:r w:rsidRPr="00F4048E">
        <w:rPr>
          <w:rStyle w:val="ab"/>
          <w:rFonts w:ascii="Times New Roman" w:hAnsi="Times New Roman" w:cs="Times New Roman"/>
        </w:rPr>
        <w:footnoteRef/>
      </w:r>
      <w:r w:rsidRPr="00F4048E">
        <w:rPr>
          <w:rFonts w:ascii="Times New Roman" w:hAnsi="Times New Roman" w:cs="Times New Roman"/>
        </w:rPr>
        <w:t xml:space="preserve"> </w:t>
      </w:r>
      <w:r w:rsidRPr="00F4048E">
        <w:rPr>
          <w:rFonts w:ascii="Times New Roman" w:eastAsia="Times New Roman" w:hAnsi="Times New Roman" w:cs="Times New Roman"/>
          <w:bCs/>
          <w:lang w:eastAsia="ru-RU"/>
        </w:rPr>
        <w:t>Виноградов</w:t>
      </w:r>
      <w:r w:rsidRPr="00F4048E">
        <w:rPr>
          <w:rFonts w:ascii="Times New Roman" w:eastAsia="Times New Roman" w:hAnsi="Times New Roman" w:cs="Times New Roman"/>
          <w:kern w:val="36"/>
          <w:lang w:eastAsia="ru-RU"/>
        </w:rPr>
        <w:t xml:space="preserve"> С. Долгосрочные последствия аварии в Мексиканском заливе // </w:t>
      </w:r>
      <w:r w:rsidRPr="00F4048E">
        <w:rPr>
          <w:rFonts w:ascii="Times New Roman" w:eastAsia="Times New Roman" w:hAnsi="Times New Roman" w:cs="Times New Roman"/>
          <w:kern w:val="36"/>
          <w:lang w:val="en-US" w:eastAsia="ru-RU"/>
        </w:rPr>
        <w:t>URL</w:t>
      </w:r>
      <w:r w:rsidRPr="00F4048E">
        <w:rPr>
          <w:rFonts w:ascii="Times New Roman" w:eastAsia="Times New Roman" w:hAnsi="Times New Roman" w:cs="Times New Roman"/>
          <w:kern w:val="36"/>
          <w:lang w:eastAsia="ru-RU"/>
        </w:rPr>
        <w:t xml:space="preserve">: </w:t>
      </w:r>
      <w:hyperlink r:id="rId3" w:history="1">
        <w:r w:rsidRPr="00F4048E">
          <w:rPr>
            <w:rStyle w:val="af2"/>
            <w:rFonts w:ascii="Times New Roman" w:eastAsia="Times New Roman" w:hAnsi="Times New Roman" w:cs="Times New Roman"/>
            <w:kern w:val="36"/>
            <w:lang w:eastAsia="ru-RU"/>
          </w:rPr>
          <w:t>http://opec.ru/1325897.html</w:t>
        </w:r>
      </w:hyperlink>
      <w:r w:rsidRPr="00F4048E">
        <w:rPr>
          <w:rFonts w:ascii="Times New Roman" w:eastAsia="Times New Roman" w:hAnsi="Times New Roman" w:cs="Times New Roman"/>
          <w:kern w:val="36"/>
          <w:lang w:eastAsia="ru-RU"/>
        </w:rPr>
        <w:t xml:space="preserve"> , 21.10.10</w:t>
      </w:r>
    </w:p>
  </w:footnote>
  <w:footnote w:id="12">
    <w:p w:rsidR="001372A3" w:rsidRPr="00F4048E" w:rsidRDefault="001372A3" w:rsidP="00E16C6B">
      <w:pPr>
        <w:pStyle w:val="1"/>
        <w:spacing w:line="193" w:lineRule="atLeast"/>
        <w:jc w:val="both"/>
        <w:rPr>
          <w:rFonts w:ascii="Times New Roman" w:hAnsi="Times New Roman" w:cs="Times New Roman"/>
          <w:b w:val="0"/>
          <w:color w:val="auto"/>
          <w:sz w:val="22"/>
          <w:szCs w:val="22"/>
          <w:lang w:val="en-US"/>
        </w:rPr>
      </w:pPr>
      <w:r w:rsidRPr="00F4048E">
        <w:rPr>
          <w:rStyle w:val="ab"/>
          <w:rFonts w:ascii="Times New Roman" w:hAnsi="Times New Roman" w:cs="Times New Roman"/>
          <w:b w:val="0"/>
          <w:color w:val="auto"/>
          <w:sz w:val="22"/>
          <w:szCs w:val="22"/>
        </w:rPr>
        <w:footnoteRef/>
      </w:r>
      <w:r w:rsidRPr="00F4048E">
        <w:rPr>
          <w:rFonts w:ascii="Times New Roman" w:hAnsi="Times New Roman" w:cs="Times New Roman"/>
          <w:color w:val="auto"/>
          <w:sz w:val="22"/>
          <w:szCs w:val="22"/>
          <w:lang w:val="en-US"/>
        </w:rPr>
        <w:t xml:space="preserve"> </w:t>
      </w:r>
      <w:r w:rsidRPr="00F4048E">
        <w:rPr>
          <w:rFonts w:ascii="Times New Roman" w:hAnsi="Times New Roman" w:cs="Times New Roman"/>
          <w:b w:val="0"/>
          <w:color w:val="auto"/>
          <w:sz w:val="22"/>
          <w:szCs w:val="22"/>
          <w:shd w:val="clear" w:color="auto" w:fill="FFFFFF"/>
          <w:lang w:val="en-US"/>
        </w:rPr>
        <w:t>Documenting the BP/Deepwater Horizon Oil, Gas, &amp; Dispersant Disaster</w:t>
      </w:r>
      <w:r w:rsidRPr="00F4048E">
        <w:rPr>
          <w:rFonts w:ascii="Times New Roman" w:hAnsi="Times New Roman" w:cs="Times New Roman"/>
          <w:b w:val="0"/>
          <w:color w:val="auto"/>
          <w:sz w:val="22"/>
          <w:szCs w:val="22"/>
          <w:lang w:val="en-US"/>
        </w:rPr>
        <w:t xml:space="preserve">, URL: </w:t>
      </w:r>
      <w:r w:rsidRPr="00F4048E">
        <w:rPr>
          <w:rFonts w:ascii="Times New Roman" w:hAnsi="Times New Roman" w:cs="Times New Roman"/>
          <w:b w:val="0"/>
          <w:sz w:val="22"/>
          <w:szCs w:val="22"/>
          <w:lang w:val="en-US"/>
        </w:rPr>
        <w:t>http://www.floridaoilspilllaw.com/</w:t>
      </w:r>
      <w:r w:rsidRPr="00F4048E">
        <w:rPr>
          <w:rFonts w:ascii="Times New Roman" w:hAnsi="Times New Roman" w:cs="Times New Roman"/>
          <w:b w:val="0"/>
          <w:color w:val="auto"/>
          <w:sz w:val="22"/>
          <w:szCs w:val="22"/>
          <w:lang w:val="en-US"/>
        </w:rPr>
        <w:t>, 2013</w:t>
      </w:r>
    </w:p>
  </w:footnote>
  <w:footnote w:id="13">
    <w:p w:rsidR="001372A3" w:rsidRPr="00F4048E" w:rsidRDefault="001372A3" w:rsidP="00BE249C">
      <w:pPr>
        <w:pStyle w:val="a9"/>
        <w:rPr>
          <w:rFonts w:ascii="Times New Roman" w:hAnsi="Times New Roman" w:cs="Times New Roman"/>
          <w:sz w:val="22"/>
          <w:szCs w:val="22"/>
        </w:rPr>
      </w:pPr>
      <w:r w:rsidRPr="00F4048E">
        <w:rPr>
          <w:rStyle w:val="ab"/>
          <w:rFonts w:ascii="Times New Roman" w:hAnsi="Times New Roman" w:cs="Times New Roman"/>
          <w:sz w:val="22"/>
          <w:szCs w:val="22"/>
        </w:rPr>
        <w:footnoteRef/>
      </w:r>
      <w:r w:rsidRPr="00F4048E">
        <w:rPr>
          <w:rFonts w:ascii="Times New Roman" w:hAnsi="Times New Roman" w:cs="Times New Roman"/>
          <w:sz w:val="22"/>
          <w:szCs w:val="22"/>
        </w:rPr>
        <w:t xml:space="preserve"> </w:t>
      </w:r>
      <w:r w:rsidRPr="00F4048E">
        <w:rPr>
          <w:rFonts w:ascii="Times New Roman" w:hAnsi="Times New Roman" w:cs="Times New Roman"/>
          <w:sz w:val="22"/>
          <w:szCs w:val="22"/>
          <w:shd w:val="clear" w:color="auto" w:fill="FFFFFF"/>
        </w:rPr>
        <w:t>Принцип права, согласно которому лица вправе самостоятельно распоряжаться своими правами и средствами их защиты.</w:t>
      </w:r>
    </w:p>
  </w:footnote>
  <w:footnote w:id="14">
    <w:p w:rsidR="001372A3" w:rsidRPr="00F4048E" w:rsidRDefault="001372A3" w:rsidP="00C61F6B">
      <w:pPr>
        <w:pStyle w:val="af8"/>
        <w:rPr>
          <w:sz w:val="22"/>
          <w:szCs w:val="22"/>
          <w:lang w:val="ru-RU"/>
        </w:rPr>
      </w:pPr>
      <w:r w:rsidRPr="00F4048E">
        <w:rPr>
          <w:rStyle w:val="ab"/>
          <w:sz w:val="22"/>
          <w:szCs w:val="22"/>
        </w:rPr>
        <w:footnoteRef/>
      </w:r>
      <w:r w:rsidRPr="00F4048E">
        <w:rPr>
          <w:sz w:val="22"/>
          <w:szCs w:val="22"/>
          <w:lang w:val="ru-RU"/>
        </w:rPr>
        <w:t xml:space="preserve"> </w:t>
      </w:r>
      <w:r w:rsidRPr="00F4048E">
        <w:rPr>
          <w:b/>
          <w:bCs/>
          <w:sz w:val="22"/>
          <w:szCs w:val="22"/>
          <w:lang w:val="ru-RU"/>
        </w:rPr>
        <w:t>Моральный риск</w:t>
      </w:r>
      <w:r w:rsidRPr="00F4048E">
        <w:rPr>
          <w:sz w:val="22"/>
          <w:szCs w:val="22"/>
          <w:lang w:val="ru-RU"/>
        </w:rPr>
        <w:t xml:space="preserve"> – риск, возникающий в результате изменения поведения стороны по контракту. Проявляется в том, что одна из сторон по контракту меняет своё отношение к предмету контракта (осуществляет действия или бездействие), в результате чего увеличиваются риски для другой стороны. Например, в страховании, организация или гражданин, заключившие договор страхования от огня, начинают меньше уделять внимания противопожарной безопасности, или, владелец автомобиля, заключивший договор страхования автомобиля после вступления в силу данного договора начинает меньше заботиться об автомобиле.</w:t>
      </w:r>
    </w:p>
    <w:p w:rsidR="001372A3" w:rsidRPr="00F4048E" w:rsidRDefault="001372A3" w:rsidP="00C61F6B">
      <w:pPr>
        <w:pStyle w:val="a9"/>
        <w:rPr>
          <w:rFonts w:ascii="Times New Roman" w:hAnsi="Times New Roman" w:cs="Times New Roman"/>
          <w:sz w:val="22"/>
          <w:szCs w:val="22"/>
        </w:rPr>
      </w:pPr>
    </w:p>
  </w:footnote>
  <w:footnote w:id="15">
    <w:p w:rsidR="001372A3" w:rsidRPr="00F4048E" w:rsidRDefault="001372A3" w:rsidP="00255AC2">
      <w:pPr>
        <w:pStyle w:val="a9"/>
        <w:rPr>
          <w:rFonts w:ascii="Times New Roman" w:hAnsi="Times New Roman" w:cs="Times New Roman"/>
          <w:sz w:val="22"/>
          <w:szCs w:val="22"/>
        </w:rPr>
      </w:pPr>
      <w:r w:rsidRPr="00F4048E">
        <w:rPr>
          <w:rStyle w:val="ab"/>
          <w:rFonts w:ascii="Times New Roman" w:hAnsi="Times New Roman" w:cs="Times New Roman"/>
          <w:sz w:val="22"/>
          <w:szCs w:val="22"/>
        </w:rPr>
        <w:footnoteRef/>
      </w:r>
      <w:r w:rsidRPr="00F4048E">
        <w:rPr>
          <w:rFonts w:ascii="Times New Roman" w:hAnsi="Times New Roman" w:cs="Times New Roman"/>
          <w:sz w:val="22"/>
          <w:szCs w:val="22"/>
        </w:rPr>
        <w:t>http://www.boem.gov/uploadedFiles/BOEM/Environmental_Stewardship/Environmental_Assessment/Oil_Spill_Modeling/AndersonMayesLabelle2012.pdf</w:t>
      </w:r>
    </w:p>
  </w:footnote>
  <w:footnote w:id="16">
    <w:p w:rsidR="001372A3" w:rsidRPr="00F4048E" w:rsidRDefault="001372A3" w:rsidP="00243120">
      <w:pPr>
        <w:autoSpaceDE w:val="0"/>
        <w:autoSpaceDN w:val="0"/>
        <w:adjustRightInd w:val="0"/>
        <w:spacing w:after="360" w:line="360" w:lineRule="auto"/>
        <w:contextualSpacing/>
        <w:jc w:val="both"/>
        <w:rPr>
          <w:rFonts w:ascii="Times New Roman" w:hAnsi="Times New Roman" w:cs="Times New Roman"/>
        </w:rPr>
      </w:pPr>
      <w:r w:rsidRPr="00F4048E">
        <w:rPr>
          <w:rStyle w:val="ab"/>
          <w:rFonts w:ascii="Times New Roman" w:hAnsi="Times New Roman" w:cs="Times New Roman"/>
        </w:rPr>
        <w:footnoteRef/>
      </w:r>
      <w:r w:rsidRPr="00F4048E">
        <w:rPr>
          <w:rFonts w:ascii="Times New Roman" w:hAnsi="Times New Roman" w:cs="Times New Roman"/>
        </w:rPr>
        <w:t xml:space="preserve"> РАЕН «Технические регламенты разработки месторождений». </w:t>
      </w:r>
    </w:p>
  </w:footnote>
  <w:footnote w:id="17">
    <w:p w:rsidR="001372A3" w:rsidRPr="00F4048E" w:rsidRDefault="001372A3" w:rsidP="00243120">
      <w:pPr>
        <w:autoSpaceDE w:val="0"/>
        <w:autoSpaceDN w:val="0"/>
        <w:adjustRightInd w:val="0"/>
        <w:spacing w:after="360" w:line="360" w:lineRule="auto"/>
        <w:contextualSpacing/>
        <w:jc w:val="both"/>
        <w:rPr>
          <w:rFonts w:ascii="Times New Roman" w:hAnsi="Times New Roman" w:cs="Times New Roman"/>
        </w:rPr>
      </w:pPr>
      <w:r w:rsidRPr="00F4048E">
        <w:rPr>
          <w:rStyle w:val="ab"/>
          <w:rFonts w:ascii="Times New Roman" w:hAnsi="Times New Roman" w:cs="Times New Roman"/>
        </w:rPr>
        <w:footnoteRef/>
      </w:r>
      <w:r w:rsidRPr="00F4048E">
        <w:rPr>
          <w:rFonts w:ascii="Times New Roman" w:hAnsi="Times New Roman" w:cs="Times New Roman"/>
        </w:rPr>
        <w:t xml:space="preserve"> Там же </w:t>
      </w:r>
    </w:p>
    <w:p w:rsidR="001372A3" w:rsidRPr="00F4048E" w:rsidRDefault="001372A3">
      <w:pPr>
        <w:pStyle w:val="a9"/>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996475"/>
      <w:docPartObj>
        <w:docPartGallery w:val="Page Numbers (Top of Page)"/>
        <w:docPartUnique/>
      </w:docPartObj>
    </w:sdtPr>
    <w:sdtContent>
      <w:p w:rsidR="001372A3" w:rsidRDefault="001372A3">
        <w:pPr>
          <w:pStyle w:val="a3"/>
          <w:jc w:val="center"/>
        </w:pPr>
        <w:r>
          <w:fldChar w:fldCharType="begin"/>
        </w:r>
        <w:r>
          <w:instrText>PAGE   \* MERGEFORMAT</w:instrText>
        </w:r>
        <w:r>
          <w:fldChar w:fldCharType="separate"/>
        </w:r>
        <w:r w:rsidR="00426A4F">
          <w:rPr>
            <w:noProof/>
          </w:rPr>
          <w:t>79</w:t>
        </w:r>
        <w:r>
          <w:fldChar w:fldCharType="end"/>
        </w:r>
      </w:p>
    </w:sdtContent>
  </w:sdt>
  <w:p w:rsidR="001372A3" w:rsidRDefault="001372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876174"/>
      <w:docPartObj>
        <w:docPartGallery w:val="Page Numbers (Top of Page)"/>
        <w:docPartUnique/>
      </w:docPartObj>
    </w:sdtPr>
    <w:sdtContent>
      <w:p w:rsidR="001372A3" w:rsidRDefault="001372A3">
        <w:pPr>
          <w:pStyle w:val="a3"/>
          <w:jc w:val="center"/>
        </w:pPr>
        <w:r>
          <w:fldChar w:fldCharType="begin"/>
        </w:r>
        <w:r>
          <w:instrText>PAGE   \* MERGEFORMAT</w:instrText>
        </w:r>
        <w:r>
          <w:fldChar w:fldCharType="separate"/>
        </w:r>
        <w:r w:rsidR="00426A4F">
          <w:rPr>
            <w:noProof/>
          </w:rPr>
          <w:t>75</w:t>
        </w:r>
        <w:r>
          <w:fldChar w:fldCharType="end"/>
        </w:r>
      </w:p>
    </w:sdtContent>
  </w:sdt>
  <w:p w:rsidR="001372A3" w:rsidRDefault="001372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B9C"/>
    <w:multiLevelType w:val="hybridMultilevel"/>
    <w:tmpl w:val="0F1E59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956FC"/>
    <w:multiLevelType w:val="hybridMultilevel"/>
    <w:tmpl w:val="858E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537D8"/>
    <w:multiLevelType w:val="hybridMultilevel"/>
    <w:tmpl w:val="1B0AC3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E7C4B"/>
    <w:multiLevelType w:val="hybridMultilevel"/>
    <w:tmpl w:val="1B584C4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
    <w:nsid w:val="11453095"/>
    <w:multiLevelType w:val="hybridMultilevel"/>
    <w:tmpl w:val="6D6427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32557"/>
    <w:multiLevelType w:val="hybridMultilevel"/>
    <w:tmpl w:val="FC888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60AF7"/>
    <w:multiLevelType w:val="hybridMultilevel"/>
    <w:tmpl w:val="CBAAF68A"/>
    <w:lvl w:ilvl="0" w:tplc="041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nsid w:val="1D7703D1"/>
    <w:multiLevelType w:val="hybridMultilevel"/>
    <w:tmpl w:val="3ED2771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B27AC4"/>
    <w:multiLevelType w:val="hybridMultilevel"/>
    <w:tmpl w:val="1F4AB5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914569"/>
    <w:multiLevelType w:val="hybridMultilevel"/>
    <w:tmpl w:val="078622E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01F5F"/>
    <w:multiLevelType w:val="hybridMultilevel"/>
    <w:tmpl w:val="624C8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4002C"/>
    <w:multiLevelType w:val="multilevel"/>
    <w:tmpl w:val="04D6DD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44B1CD2"/>
    <w:multiLevelType w:val="hybridMultilevel"/>
    <w:tmpl w:val="D67ABE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F635C2"/>
    <w:multiLevelType w:val="hybridMultilevel"/>
    <w:tmpl w:val="177C702C"/>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A3BD5"/>
    <w:multiLevelType w:val="hybridMultilevel"/>
    <w:tmpl w:val="59B84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D3AEC"/>
    <w:multiLevelType w:val="hybridMultilevel"/>
    <w:tmpl w:val="40F68EDE"/>
    <w:lvl w:ilvl="0" w:tplc="041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8D10B6D"/>
    <w:multiLevelType w:val="hybridMultilevel"/>
    <w:tmpl w:val="0DF26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B4CFF"/>
    <w:multiLevelType w:val="hybridMultilevel"/>
    <w:tmpl w:val="1DB63642"/>
    <w:lvl w:ilvl="0" w:tplc="04190005">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F2B50A4"/>
    <w:multiLevelType w:val="hybridMultilevel"/>
    <w:tmpl w:val="DE52A0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43646F"/>
    <w:multiLevelType w:val="hybridMultilevel"/>
    <w:tmpl w:val="725EF08C"/>
    <w:lvl w:ilvl="0" w:tplc="040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64107EE"/>
    <w:multiLevelType w:val="hybridMultilevel"/>
    <w:tmpl w:val="6D26D96E"/>
    <w:lvl w:ilvl="0" w:tplc="F33E1546">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D203CA1"/>
    <w:multiLevelType w:val="hybridMultilevel"/>
    <w:tmpl w:val="7DDA700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3D4376FC"/>
    <w:multiLevelType w:val="hybridMultilevel"/>
    <w:tmpl w:val="F7A8A27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nsid w:val="3FA729C3"/>
    <w:multiLevelType w:val="hybridMultilevel"/>
    <w:tmpl w:val="C00644E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22263C6"/>
    <w:multiLevelType w:val="hybridMultilevel"/>
    <w:tmpl w:val="E194865E"/>
    <w:lvl w:ilvl="0" w:tplc="04190005">
      <w:start w:val="1"/>
      <w:numFmt w:val="bullet"/>
      <w:lvlText w:val=""/>
      <w:lvlJc w:val="left"/>
      <w:pPr>
        <w:tabs>
          <w:tab w:val="num" w:pos="720"/>
        </w:tabs>
        <w:ind w:left="720" w:hanging="360"/>
      </w:pPr>
      <w:rPr>
        <w:rFonts w:ascii="Wingdings" w:hAnsi="Wingdings" w:hint="default"/>
      </w:rPr>
    </w:lvl>
    <w:lvl w:ilvl="1" w:tplc="6B54DF5E" w:tentative="1">
      <w:start w:val="1"/>
      <w:numFmt w:val="bullet"/>
      <w:lvlText w:val=""/>
      <w:lvlJc w:val="left"/>
      <w:pPr>
        <w:tabs>
          <w:tab w:val="num" w:pos="1440"/>
        </w:tabs>
        <w:ind w:left="1440" w:hanging="360"/>
      </w:pPr>
      <w:rPr>
        <w:rFonts w:ascii="Wingdings" w:hAnsi="Wingdings" w:hint="default"/>
      </w:rPr>
    </w:lvl>
    <w:lvl w:ilvl="2" w:tplc="D812BA2A" w:tentative="1">
      <w:start w:val="1"/>
      <w:numFmt w:val="bullet"/>
      <w:lvlText w:val=""/>
      <w:lvlJc w:val="left"/>
      <w:pPr>
        <w:tabs>
          <w:tab w:val="num" w:pos="2160"/>
        </w:tabs>
        <w:ind w:left="2160" w:hanging="360"/>
      </w:pPr>
      <w:rPr>
        <w:rFonts w:ascii="Wingdings" w:hAnsi="Wingdings" w:hint="default"/>
      </w:rPr>
    </w:lvl>
    <w:lvl w:ilvl="3" w:tplc="5F8E4B00" w:tentative="1">
      <w:start w:val="1"/>
      <w:numFmt w:val="bullet"/>
      <w:lvlText w:val=""/>
      <w:lvlJc w:val="left"/>
      <w:pPr>
        <w:tabs>
          <w:tab w:val="num" w:pos="2880"/>
        </w:tabs>
        <w:ind w:left="2880" w:hanging="360"/>
      </w:pPr>
      <w:rPr>
        <w:rFonts w:ascii="Wingdings" w:hAnsi="Wingdings" w:hint="default"/>
      </w:rPr>
    </w:lvl>
    <w:lvl w:ilvl="4" w:tplc="C652E072" w:tentative="1">
      <w:start w:val="1"/>
      <w:numFmt w:val="bullet"/>
      <w:lvlText w:val=""/>
      <w:lvlJc w:val="left"/>
      <w:pPr>
        <w:tabs>
          <w:tab w:val="num" w:pos="3600"/>
        </w:tabs>
        <w:ind w:left="3600" w:hanging="360"/>
      </w:pPr>
      <w:rPr>
        <w:rFonts w:ascii="Wingdings" w:hAnsi="Wingdings" w:hint="default"/>
      </w:rPr>
    </w:lvl>
    <w:lvl w:ilvl="5" w:tplc="FF04EC88" w:tentative="1">
      <w:start w:val="1"/>
      <w:numFmt w:val="bullet"/>
      <w:lvlText w:val=""/>
      <w:lvlJc w:val="left"/>
      <w:pPr>
        <w:tabs>
          <w:tab w:val="num" w:pos="4320"/>
        </w:tabs>
        <w:ind w:left="4320" w:hanging="360"/>
      </w:pPr>
      <w:rPr>
        <w:rFonts w:ascii="Wingdings" w:hAnsi="Wingdings" w:hint="default"/>
      </w:rPr>
    </w:lvl>
    <w:lvl w:ilvl="6" w:tplc="D47AF542" w:tentative="1">
      <w:start w:val="1"/>
      <w:numFmt w:val="bullet"/>
      <w:lvlText w:val=""/>
      <w:lvlJc w:val="left"/>
      <w:pPr>
        <w:tabs>
          <w:tab w:val="num" w:pos="5040"/>
        </w:tabs>
        <w:ind w:left="5040" w:hanging="360"/>
      </w:pPr>
      <w:rPr>
        <w:rFonts w:ascii="Wingdings" w:hAnsi="Wingdings" w:hint="default"/>
      </w:rPr>
    </w:lvl>
    <w:lvl w:ilvl="7" w:tplc="91EA56A4" w:tentative="1">
      <w:start w:val="1"/>
      <w:numFmt w:val="bullet"/>
      <w:lvlText w:val=""/>
      <w:lvlJc w:val="left"/>
      <w:pPr>
        <w:tabs>
          <w:tab w:val="num" w:pos="5760"/>
        </w:tabs>
        <w:ind w:left="5760" w:hanging="360"/>
      </w:pPr>
      <w:rPr>
        <w:rFonts w:ascii="Wingdings" w:hAnsi="Wingdings" w:hint="default"/>
      </w:rPr>
    </w:lvl>
    <w:lvl w:ilvl="8" w:tplc="3A0C4C38" w:tentative="1">
      <w:start w:val="1"/>
      <w:numFmt w:val="bullet"/>
      <w:lvlText w:val=""/>
      <w:lvlJc w:val="left"/>
      <w:pPr>
        <w:tabs>
          <w:tab w:val="num" w:pos="6480"/>
        </w:tabs>
        <w:ind w:left="6480" w:hanging="360"/>
      </w:pPr>
      <w:rPr>
        <w:rFonts w:ascii="Wingdings" w:hAnsi="Wingdings" w:hint="default"/>
      </w:rPr>
    </w:lvl>
  </w:abstractNum>
  <w:abstractNum w:abstractNumId="25">
    <w:nsid w:val="44AC3A79"/>
    <w:multiLevelType w:val="hybridMultilevel"/>
    <w:tmpl w:val="05BAF67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4BB7562"/>
    <w:multiLevelType w:val="hybridMultilevel"/>
    <w:tmpl w:val="19228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58783C"/>
    <w:multiLevelType w:val="hybridMultilevel"/>
    <w:tmpl w:val="AFC6F118"/>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46196EFC"/>
    <w:multiLevelType w:val="hybridMultilevel"/>
    <w:tmpl w:val="14BA98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9C3068D"/>
    <w:multiLevelType w:val="hybridMultilevel"/>
    <w:tmpl w:val="FD462F3E"/>
    <w:lvl w:ilvl="0" w:tplc="040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BEA19CF"/>
    <w:multiLevelType w:val="hybridMultilevel"/>
    <w:tmpl w:val="A0346950"/>
    <w:lvl w:ilvl="0" w:tplc="041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1876D13"/>
    <w:multiLevelType w:val="hybridMultilevel"/>
    <w:tmpl w:val="6D8623DA"/>
    <w:lvl w:ilvl="0" w:tplc="B2AE4A22">
      <w:start w:val="1"/>
      <w:numFmt w:val="bullet"/>
      <w:lvlText w:val="•"/>
      <w:lvlJc w:val="left"/>
      <w:pPr>
        <w:tabs>
          <w:tab w:val="num" w:pos="720"/>
        </w:tabs>
        <w:ind w:left="720" w:hanging="360"/>
      </w:pPr>
      <w:rPr>
        <w:rFonts w:ascii="Georgia" w:hAnsi="Georgia" w:hint="default"/>
      </w:rPr>
    </w:lvl>
    <w:lvl w:ilvl="1" w:tplc="5E5ED95A" w:tentative="1">
      <w:start w:val="1"/>
      <w:numFmt w:val="bullet"/>
      <w:lvlText w:val="•"/>
      <w:lvlJc w:val="left"/>
      <w:pPr>
        <w:tabs>
          <w:tab w:val="num" w:pos="1440"/>
        </w:tabs>
        <w:ind w:left="1440" w:hanging="360"/>
      </w:pPr>
      <w:rPr>
        <w:rFonts w:ascii="Georgia" w:hAnsi="Georgia" w:hint="default"/>
      </w:rPr>
    </w:lvl>
    <w:lvl w:ilvl="2" w:tplc="D40C74BA" w:tentative="1">
      <w:start w:val="1"/>
      <w:numFmt w:val="bullet"/>
      <w:lvlText w:val="•"/>
      <w:lvlJc w:val="left"/>
      <w:pPr>
        <w:tabs>
          <w:tab w:val="num" w:pos="2160"/>
        </w:tabs>
        <w:ind w:left="2160" w:hanging="360"/>
      </w:pPr>
      <w:rPr>
        <w:rFonts w:ascii="Georgia" w:hAnsi="Georgia" w:hint="default"/>
      </w:rPr>
    </w:lvl>
    <w:lvl w:ilvl="3" w:tplc="6360DAE8" w:tentative="1">
      <w:start w:val="1"/>
      <w:numFmt w:val="bullet"/>
      <w:lvlText w:val="•"/>
      <w:lvlJc w:val="left"/>
      <w:pPr>
        <w:tabs>
          <w:tab w:val="num" w:pos="2880"/>
        </w:tabs>
        <w:ind w:left="2880" w:hanging="360"/>
      </w:pPr>
      <w:rPr>
        <w:rFonts w:ascii="Georgia" w:hAnsi="Georgia" w:hint="default"/>
      </w:rPr>
    </w:lvl>
    <w:lvl w:ilvl="4" w:tplc="879C04B4" w:tentative="1">
      <w:start w:val="1"/>
      <w:numFmt w:val="bullet"/>
      <w:lvlText w:val="•"/>
      <w:lvlJc w:val="left"/>
      <w:pPr>
        <w:tabs>
          <w:tab w:val="num" w:pos="3600"/>
        </w:tabs>
        <w:ind w:left="3600" w:hanging="360"/>
      </w:pPr>
      <w:rPr>
        <w:rFonts w:ascii="Georgia" w:hAnsi="Georgia" w:hint="default"/>
      </w:rPr>
    </w:lvl>
    <w:lvl w:ilvl="5" w:tplc="BBA8B522" w:tentative="1">
      <w:start w:val="1"/>
      <w:numFmt w:val="bullet"/>
      <w:lvlText w:val="•"/>
      <w:lvlJc w:val="left"/>
      <w:pPr>
        <w:tabs>
          <w:tab w:val="num" w:pos="4320"/>
        </w:tabs>
        <w:ind w:left="4320" w:hanging="360"/>
      </w:pPr>
      <w:rPr>
        <w:rFonts w:ascii="Georgia" w:hAnsi="Georgia" w:hint="default"/>
      </w:rPr>
    </w:lvl>
    <w:lvl w:ilvl="6" w:tplc="5CBAA07C" w:tentative="1">
      <w:start w:val="1"/>
      <w:numFmt w:val="bullet"/>
      <w:lvlText w:val="•"/>
      <w:lvlJc w:val="left"/>
      <w:pPr>
        <w:tabs>
          <w:tab w:val="num" w:pos="5040"/>
        </w:tabs>
        <w:ind w:left="5040" w:hanging="360"/>
      </w:pPr>
      <w:rPr>
        <w:rFonts w:ascii="Georgia" w:hAnsi="Georgia" w:hint="default"/>
      </w:rPr>
    </w:lvl>
    <w:lvl w:ilvl="7" w:tplc="65E443E2" w:tentative="1">
      <w:start w:val="1"/>
      <w:numFmt w:val="bullet"/>
      <w:lvlText w:val="•"/>
      <w:lvlJc w:val="left"/>
      <w:pPr>
        <w:tabs>
          <w:tab w:val="num" w:pos="5760"/>
        </w:tabs>
        <w:ind w:left="5760" w:hanging="360"/>
      </w:pPr>
      <w:rPr>
        <w:rFonts w:ascii="Georgia" w:hAnsi="Georgia" w:hint="default"/>
      </w:rPr>
    </w:lvl>
    <w:lvl w:ilvl="8" w:tplc="9B466D58" w:tentative="1">
      <w:start w:val="1"/>
      <w:numFmt w:val="bullet"/>
      <w:lvlText w:val="•"/>
      <w:lvlJc w:val="left"/>
      <w:pPr>
        <w:tabs>
          <w:tab w:val="num" w:pos="6480"/>
        </w:tabs>
        <w:ind w:left="6480" w:hanging="360"/>
      </w:pPr>
      <w:rPr>
        <w:rFonts w:ascii="Georgia" w:hAnsi="Georgia" w:hint="default"/>
      </w:rPr>
    </w:lvl>
  </w:abstractNum>
  <w:abstractNum w:abstractNumId="32">
    <w:nsid w:val="551B33AC"/>
    <w:multiLevelType w:val="hybridMultilevel"/>
    <w:tmpl w:val="F7762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37048A"/>
    <w:multiLevelType w:val="hybridMultilevel"/>
    <w:tmpl w:val="BF5CA2B2"/>
    <w:lvl w:ilvl="0" w:tplc="040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C412EA"/>
    <w:multiLevelType w:val="hybridMultilevel"/>
    <w:tmpl w:val="B256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570FED"/>
    <w:multiLevelType w:val="hybridMultilevel"/>
    <w:tmpl w:val="F350D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C462F9"/>
    <w:multiLevelType w:val="hybridMultilevel"/>
    <w:tmpl w:val="17323F8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375AF0"/>
    <w:multiLevelType w:val="hybridMultilevel"/>
    <w:tmpl w:val="32C4E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121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9E06BE"/>
    <w:multiLevelType w:val="hybridMultilevel"/>
    <w:tmpl w:val="C30E7A02"/>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4B5E54"/>
    <w:multiLevelType w:val="hybridMultilevel"/>
    <w:tmpl w:val="0870EC9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701F32A6"/>
    <w:multiLevelType w:val="multilevel"/>
    <w:tmpl w:val="89E820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0E95E97"/>
    <w:multiLevelType w:val="hybridMultilevel"/>
    <w:tmpl w:val="073C0D9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B87256"/>
    <w:multiLevelType w:val="multilevel"/>
    <w:tmpl w:val="4F48E9D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6F44907"/>
    <w:multiLevelType w:val="hybridMultilevel"/>
    <w:tmpl w:val="AB80C4A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1F3CAF"/>
    <w:multiLevelType w:val="hybridMultilevel"/>
    <w:tmpl w:val="95FC8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34"/>
  </w:num>
  <w:num w:numId="4">
    <w:abstractNumId w:val="4"/>
  </w:num>
  <w:num w:numId="5">
    <w:abstractNumId w:val="35"/>
  </w:num>
  <w:num w:numId="6">
    <w:abstractNumId w:val="32"/>
  </w:num>
  <w:num w:numId="7">
    <w:abstractNumId w:val="36"/>
  </w:num>
  <w:num w:numId="8">
    <w:abstractNumId w:val="5"/>
  </w:num>
  <w:num w:numId="9">
    <w:abstractNumId w:val="22"/>
  </w:num>
  <w:num w:numId="10">
    <w:abstractNumId w:val="3"/>
  </w:num>
  <w:num w:numId="11">
    <w:abstractNumId w:val="29"/>
  </w:num>
  <w:num w:numId="12">
    <w:abstractNumId w:val="11"/>
  </w:num>
  <w:num w:numId="13">
    <w:abstractNumId w:val="20"/>
  </w:num>
  <w:num w:numId="14">
    <w:abstractNumId w:val="7"/>
  </w:num>
  <w:num w:numId="15">
    <w:abstractNumId w:val="15"/>
  </w:num>
  <w:num w:numId="16">
    <w:abstractNumId w:val="14"/>
  </w:num>
  <w:num w:numId="17">
    <w:abstractNumId w:val="23"/>
  </w:num>
  <w:num w:numId="18">
    <w:abstractNumId w:val="38"/>
  </w:num>
  <w:num w:numId="19">
    <w:abstractNumId w:val="16"/>
  </w:num>
  <w:num w:numId="20">
    <w:abstractNumId w:val="13"/>
  </w:num>
  <w:num w:numId="21">
    <w:abstractNumId w:val="9"/>
  </w:num>
  <w:num w:numId="22">
    <w:abstractNumId w:val="30"/>
  </w:num>
  <w:num w:numId="23">
    <w:abstractNumId w:val="6"/>
  </w:num>
  <w:num w:numId="24">
    <w:abstractNumId w:val="17"/>
  </w:num>
  <w:num w:numId="25">
    <w:abstractNumId w:val="25"/>
  </w:num>
  <w:num w:numId="26">
    <w:abstractNumId w:val="24"/>
  </w:num>
  <w:num w:numId="27">
    <w:abstractNumId w:val="0"/>
  </w:num>
  <w:num w:numId="28">
    <w:abstractNumId w:val="1"/>
  </w:num>
  <w:num w:numId="29">
    <w:abstractNumId w:val="12"/>
  </w:num>
  <w:num w:numId="30">
    <w:abstractNumId w:val="8"/>
  </w:num>
  <w:num w:numId="31">
    <w:abstractNumId w:val="26"/>
  </w:num>
  <w:num w:numId="32">
    <w:abstractNumId w:val="18"/>
  </w:num>
  <w:num w:numId="33">
    <w:abstractNumId w:val="10"/>
  </w:num>
  <w:num w:numId="34">
    <w:abstractNumId w:val="27"/>
  </w:num>
  <w:num w:numId="35">
    <w:abstractNumId w:val="28"/>
  </w:num>
  <w:num w:numId="36">
    <w:abstractNumId w:val="42"/>
  </w:num>
  <w:num w:numId="37">
    <w:abstractNumId w:val="21"/>
  </w:num>
  <w:num w:numId="38">
    <w:abstractNumId w:val="44"/>
  </w:num>
  <w:num w:numId="39">
    <w:abstractNumId w:val="31"/>
  </w:num>
  <w:num w:numId="40">
    <w:abstractNumId w:val="2"/>
  </w:num>
  <w:num w:numId="41">
    <w:abstractNumId w:val="43"/>
  </w:num>
  <w:num w:numId="42">
    <w:abstractNumId w:val="33"/>
  </w:num>
  <w:num w:numId="43">
    <w:abstractNumId w:val="41"/>
  </w:num>
  <w:num w:numId="44">
    <w:abstractNumId w:val="19"/>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56"/>
    <w:rsid w:val="000035AA"/>
    <w:rsid w:val="000065F1"/>
    <w:rsid w:val="00011AE1"/>
    <w:rsid w:val="00012642"/>
    <w:rsid w:val="00024615"/>
    <w:rsid w:val="00027E0A"/>
    <w:rsid w:val="000339D7"/>
    <w:rsid w:val="000353FF"/>
    <w:rsid w:val="0003651F"/>
    <w:rsid w:val="00036D81"/>
    <w:rsid w:val="000437CD"/>
    <w:rsid w:val="000440FC"/>
    <w:rsid w:val="00045358"/>
    <w:rsid w:val="00057723"/>
    <w:rsid w:val="00062260"/>
    <w:rsid w:val="000722D1"/>
    <w:rsid w:val="00091CC3"/>
    <w:rsid w:val="00093F55"/>
    <w:rsid w:val="000A310B"/>
    <w:rsid w:val="000B64E9"/>
    <w:rsid w:val="000C112F"/>
    <w:rsid w:val="000D3329"/>
    <w:rsid w:val="000E6EAF"/>
    <w:rsid w:val="000F24D7"/>
    <w:rsid w:val="000F667C"/>
    <w:rsid w:val="00102DC6"/>
    <w:rsid w:val="001136B8"/>
    <w:rsid w:val="00125526"/>
    <w:rsid w:val="00133809"/>
    <w:rsid w:val="001372A3"/>
    <w:rsid w:val="00143224"/>
    <w:rsid w:val="00153BDC"/>
    <w:rsid w:val="00161AE2"/>
    <w:rsid w:val="0017186F"/>
    <w:rsid w:val="00180AFC"/>
    <w:rsid w:val="001902EF"/>
    <w:rsid w:val="00193C8C"/>
    <w:rsid w:val="00196373"/>
    <w:rsid w:val="001969D6"/>
    <w:rsid w:val="001A4608"/>
    <w:rsid w:val="001B7F7C"/>
    <w:rsid w:val="001C5835"/>
    <w:rsid w:val="001D5538"/>
    <w:rsid w:val="001E4604"/>
    <w:rsid w:val="00212EAA"/>
    <w:rsid w:val="002163C5"/>
    <w:rsid w:val="00216D8E"/>
    <w:rsid w:val="00220A69"/>
    <w:rsid w:val="002271C6"/>
    <w:rsid w:val="00243120"/>
    <w:rsid w:val="00255AC2"/>
    <w:rsid w:val="0026342B"/>
    <w:rsid w:val="002750E7"/>
    <w:rsid w:val="0028122A"/>
    <w:rsid w:val="00294179"/>
    <w:rsid w:val="002A1270"/>
    <w:rsid w:val="002A3AF2"/>
    <w:rsid w:val="002A43DF"/>
    <w:rsid w:val="002A4EA2"/>
    <w:rsid w:val="002A76E5"/>
    <w:rsid w:val="002B78A7"/>
    <w:rsid w:val="002C2D56"/>
    <w:rsid w:val="002E23C9"/>
    <w:rsid w:val="00300642"/>
    <w:rsid w:val="00305FCA"/>
    <w:rsid w:val="003069A8"/>
    <w:rsid w:val="00313B91"/>
    <w:rsid w:val="003404F4"/>
    <w:rsid w:val="003455D7"/>
    <w:rsid w:val="00345628"/>
    <w:rsid w:val="00351E13"/>
    <w:rsid w:val="00361389"/>
    <w:rsid w:val="00374886"/>
    <w:rsid w:val="00377402"/>
    <w:rsid w:val="00392863"/>
    <w:rsid w:val="00397C32"/>
    <w:rsid w:val="003A2C70"/>
    <w:rsid w:val="003B28A8"/>
    <w:rsid w:val="003B625E"/>
    <w:rsid w:val="003C29CF"/>
    <w:rsid w:val="003C7DF8"/>
    <w:rsid w:val="003D4BE0"/>
    <w:rsid w:val="003D6019"/>
    <w:rsid w:val="003E1892"/>
    <w:rsid w:val="003E2AB2"/>
    <w:rsid w:val="003E3740"/>
    <w:rsid w:val="003E7EF3"/>
    <w:rsid w:val="003F1ECF"/>
    <w:rsid w:val="003F4CB9"/>
    <w:rsid w:val="003F6340"/>
    <w:rsid w:val="0040033D"/>
    <w:rsid w:val="00410E83"/>
    <w:rsid w:val="0042265B"/>
    <w:rsid w:val="00425D8B"/>
    <w:rsid w:val="00426A4F"/>
    <w:rsid w:val="00436323"/>
    <w:rsid w:val="004410CB"/>
    <w:rsid w:val="00444588"/>
    <w:rsid w:val="00453C47"/>
    <w:rsid w:val="00457A38"/>
    <w:rsid w:val="00473617"/>
    <w:rsid w:val="004753E5"/>
    <w:rsid w:val="0048174B"/>
    <w:rsid w:val="00483CF1"/>
    <w:rsid w:val="0049503D"/>
    <w:rsid w:val="004A68C2"/>
    <w:rsid w:val="004D32DF"/>
    <w:rsid w:val="004D508B"/>
    <w:rsid w:val="004E1693"/>
    <w:rsid w:val="004F2C8B"/>
    <w:rsid w:val="004F32F5"/>
    <w:rsid w:val="00503344"/>
    <w:rsid w:val="005071F3"/>
    <w:rsid w:val="00513758"/>
    <w:rsid w:val="00513F04"/>
    <w:rsid w:val="0051442C"/>
    <w:rsid w:val="00515610"/>
    <w:rsid w:val="00515E82"/>
    <w:rsid w:val="005162EA"/>
    <w:rsid w:val="005208F4"/>
    <w:rsid w:val="00521446"/>
    <w:rsid w:val="00535802"/>
    <w:rsid w:val="00537503"/>
    <w:rsid w:val="00541AEE"/>
    <w:rsid w:val="005457B3"/>
    <w:rsid w:val="005520C5"/>
    <w:rsid w:val="00553834"/>
    <w:rsid w:val="00567E27"/>
    <w:rsid w:val="00584005"/>
    <w:rsid w:val="005849F3"/>
    <w:rsid w:val="00584E06"/>
    <w:rsid w:val="00595D93"/>
    <w:rsid w:val="005A551C"/>
    <w:rsid w:val="005A6DAE"/>
    <w:rsid w:val="005A7E75"/>
    <w:rsid w:val="005A7F65"/>
    <w:rsid w:val="005B1AB5"/>
    <w:rsid w:val="005D3E5B"/>
    <w:rsid w:val="005D6835"/>
    <w:rsid w:val="005D7F88"/>
    <w:rsid w:val="005E2340"/>
    <w:rsid w:val="00600EF2"/>
    <w:rsid w:val="0060153A"/>
    <w:rsid w:val="00603F24"/>
    <w:rsid w:val="00604A34"/>
    <w:rsid w:val="0062433D"/>
    <w:rsid w:val="00634CA3"/>
    <w:rsid w:val="00640E90"/>
    <w:rsid w:val="0064474F"/>
    <w:rsid w:val="00660356"/>
    <w:rsid w:val="0066095C"/>
    <w:rsid w:val="006613B6"/>
    <w:rsid w:val="00664DDC"/>
    <w:rsid w:val="00693D2A"/>
    <w:rsid w:val="006A1A21"/>
    <w:rsid w:val="006A4CA4"/>
    <w:rsid w:val="006B130C"/>
    <w:rsid w:val="006B2368"/>
    <w:rsid w:val="006D0EC1"/>
    <w:rsid w:val="006D1DCB"/>
    <w:rsid w:val="006D3675"/>
    <w:rsid w:val="006D5F64"/>
    <w:rsid w:val="006E535D"/>
    <w:rsid w:val="00700D7B"/>
    <w:rsid w:val="00704A1F"/>
    <w:rsid w:val="00704BDC"/>
    <w:rsid w:val="0070777E"/>
    <w:rsid w:val="0073210D"/>
    <w:rsid w:val="00747A2F"/>
    <w:rsid w:val="007510EB"/>
    <w:rsid w:val="0075139A"/>
    <w:rsid w:val="007569AD"/>
    <w:rsid w:val="00765C94"/>
    <w:rsid w:val="00771C4F"/>
    <w:rsid w:val="00771C72"/>
    <w:rsid w:val="0078091E"/>
    <w:rsid w:val="0079512A"/>
    <w:rsid w:val="00795B26"/>
    <w:rsid w:val="00795E0E"/>
    <w:rsid w:val="007A1F8F"/>
    <w:rsid w:val="007A2A66"/>
    <w:rsid w:val="007A350D"/>
    <w:rsid w:val="007B1250"/>
    <w:rsid w:val="007B14B2"/>
    <w:rsid w:val="007B2495"/>
    <w:rsid w:val="007B6198"/>
    <w:rsid w:val="007D40C4"/>
    <w:rsid w:val="007E2385"/>
    <w:rsid w:val="007F0A6D"/>
    <w:rsid w:val="007F2DBB"/>
    <w:rsid w:val="007F6A67"/>
    <w:rsid w:val="00800121"/>
    <w:rsid w:val="00802432"/>
    <w:rsid w:val="00803DC2"/>
    <w:rsid w:val="00806292"/>
    <w:rsid w:val="00816A6D"/>
    <w:rsid w:val="0081719A"/>
    <w:rsid w:val="00821202"/>
    <w:rsid w:val="00827EAE"/>
    <w:rsid w:val="00833490"/>
    <w:rsid w:val="0083774C"/>
    <w:rsid w:val="008401EF"/>
    <w:rsid w:val="008475E1"/>
    <w:rsid w:val="008525F2"/>
    <w:rsid w:val="0086575C"/>
    <w:rsid w:val="00887F14"/>
    <w:rsid w:val="008920D5"/>
    <w:rsid w:val="008A05B4"/>
    <w:rsid w:val="008A4C5E"/>
    <w:rsid w:val="008A6139"/>
    <w:rsid w:val="008C372D"/>
    <w:rsid w:val="008D2D5A"/>
    <w:rsid w:val="008E1E0F"/>
    <w:rsid w:val="008E7232"/>
    <w:rsid w:val="008F4B7C"/>
    <w:rsid w:val="009064FD"/>
    <w:rsid w:val="00911683"/>
    <w:rsid w:val="00915C4B"/>
    <w:rsid w:val="00917F07"/>
    <w:rsid w:val="00920B8E"/>
    <w:rsid w:val="00920F64"/>
    <w:rsid w:val="00933DD1"/>
    <w:rsid w:val="00957E6A"/>
    <w:rsid w:val="00960DA1"/>
    <w:rsid w:val="00970D79"/>
    <w:rsid w:val="0098063A"/>
    <w:rsid w:val="0098085C"/>
    <w:rsid w:val="00980C8A"/>
    <w:rsid w:val="00987990"/>
    <w:rsid w:val="009935FB"/>
    <w:rsid w:val="009A0893"/>
    <w:rsid w:val="009A1656"/>
    <w:rsid w:val="009A6361"/>
    <w:rsid w:val="009B584C"/>
    <w:rsid w:val="009C0AD0"/>
    <w:rsid w:val="009C0D72"/>
    <w:rsid w:val="009D04CB"/>
    <w:rsid w:val="009E41AF"/>
    <w:rsid w:val="009E6AB2"/>
    <w:rsid w:val="009F3776"/>
    <w:rsid w:val="009F54C7"/>
    <w:rsid w:val="00A052EF"/>
    <w:rsid w:val="00A15A77"/>
    <w:rsid w:val="00A24B4E"/>
    <w:rsid w:val="00A257A2"/>
    <w:rsid w:val="00A269FD"/>
    <w:rsid w:val="00A355DC"/>
    <w:rsid w:val="00A41644"/>
    <w:rsid w:val="00A55ABE"/>
    <w:rsid w:val="00A63F3D"/>
    <w:rsid w:val="00A76371"/>
    <w:rsid w:val="00A80DA1"/>
    <w:rsid w:val="00A841A3"/>
    <w:rsid w:val="00A951ED"/>
    <w:rsid w:val="00A97F75"/>
    <w:rsid w:val="00AA2174"/>
    <w:rsid w:val="00AB3AC8"/>
    <w:rsid w:val="00AB40A4"/>
    <w:rsid w:val="00AB7AD4"/>
    <w:rsid w:val="00AD2EA1"/>
    <w:rsid w:val="00AE3D12"/>
    <w:rsid w:val="00B03D9C"/>
    <w:rsid w:val="00B076BC"/>
    <w:rsid w:val="00B21E06"/>
    <w:rsid w:val="00B22865"/>
    <w:rsid w:val="00B2529C"/>
    <w:rsid w:val="00B3104A"/>
    <w:rsid w:val="00B32910"/>
    <w:rsid w:val="00B329CC"/>
    <w:rsid w:val="00B33B95"/>
    <w:rsid w:val="00B340D9"/>
    <w:rsid w:val="00B36AC1"/>
    <w:rsid w:val="00B43B4E"/>
    <w:rsid w:val="00B642C7"/>
    <w:rsid w:val="00B66726"/>
    <w:rsid w:val="00B735CF"/>
    <w:rsid w:val="00B74025"/>
    <w:rsid w:val="00B74E2D"/>
    <w:rsid w:val="00B8416B"/>
    <w:rsid w:val="00B84F94"/>
    <w:rsid w:val="00B86D8C"/>
    <w:rsid w:val="00B86ED3"/>
    <w:rsid w:val="00B91B76"/>
    <w:rsid w:val="00B9690D"/>
    <w:rsid w:val="00BB1D74"/>
    <w:rsid w:val="00BB4351"/>
    <w:rsid w:val="00BD390A"/>
    <w:rsid w:val="00BE15DA"/>
    <w:rsid w:val="00BE249C"/>
    <w:rsid w:val="00BF415B"/>
    <w:rsid w:val="00BF683F"/>
    <w:rsid w:val="00C063D0"/>
    <w:rsid w:val="00C06CC2"/>
    <w:rsid w:val="00C11CAB"/>
    <w:rsid w:val="00C12754"/>
    <w:rsid w:val="00C149B6"/>
    <w:rsid w:val="00C227CB"/>
    <w:rsid w:val="00C23EE0"/>
    <w:rsid w:val="00C25392"/>
    <w:rsid w:val="00C27366"/>
    <w:rsid w:val="00C30731"/>
    <w:rsid w:val="00C411A8"/>
    <w:rsid w:val="00C47F79"/>
    <w:rsid w:val="00C55CBD"/>
    <w:rsid w:val="00C61F6B"/>
    <w:rsid w:val="00C626B2"/>
    <w:rsid w:val="00C64BEC"/>
    <w:rsid w:val="00C71458"/>
    <w:rsid w:val="00C72B6E"/>
    <w:rsid w:val="00C75852"/>
    <w:rsid w:val="00C83103"/>
    <w:rsid w:val="00CA6644"/>
    <w:rsid w:val="00CB545F"/>
    <w:rsid w:val="00CC244E"/>
    <w:rsid w:val="00CC69E7"/>
    <w:rsid w:val="00CC6D41"/>
    <w:rsid w:val="00CC7A65"/>
    <w:rsid w:val="00CD0E7F"/>
    <w:rsid w:val="00CD6389"/>
    <w:rsid w:val="00CE6169"/>
    <w:rsid w:val="00D0635E"/>
    <w:rsid w:val="00D1346F"/>
    <w:rsid w:val="00D13C05"/>
    <w:rsid w:val="00D13C68"/>
    <w:rsid w:val="00D21AFE"/>
    <w:rsid w:val="00D24887"/>
    <w:rsid w:val="00D44278"/>
    <w:rsid w:val="00D53181"/>
    <w:rsid w:val="00D7556A"/>
    <w:rsid w:val="00D8150B"/>
    <w:rsid w:val="00DA453D"/>
    <w:rsid w:val="00DB38E8"/>
    <w:rsid w:val="00DB5F77"/>
    <w:rsid w:val="00DE4459"/>
    <w:rsid w:val="00DF3C06"/>
    <w:rsid w:val="00DF46CF"/>
    <w:rsid w:val="00DF4A10"/>
    <w:rsid w:val="00E06635"/>
    <w:rsid w:val="00E106DA"/>
    <w:rsid w:val="00E16C6B"/>
    <w:rsid w:val="00E2575E"/>
    <w:rsid w:val="00E271DB"/>
    <w:rsid w:val="00E27E07"/>
    <w:rsid w:val="00E304E5"/>
    <w:rsid w:val="00E338D1"/>
    <w:rsid w:val="00E417AC"/>
    <w:rsid w:val="00E54DF5"/>
    <w:rsid w:val="00E74EBC"/>
    <w:rsid w:val="00E75B71"/>
    <w:rsid w:val="00E824E3"/>
    <w:rsid w:val="00E94030"/>
    <w:rsid w:val="00EA5212"/>
    <w:rsid w:val="00EB5A1B"/>
    <w:rsid w:val="00EB5D43"/>
    <w:rsid w:val="00EB6870"/>
    <w:rsid w:val="00ED0E08"/>
    <w:rsid w:val="00ED2752"/>
    <w:rsid w:val="00ED6B3E"/>
    <w:rsid w:val="00EE7F1F"/>
    <w:rsid w:val="00EF2DE8"/>
    <w:rsid w:val="00EF6CA9"/>
    <w:rsid w:val="00F14DD2"/>
    <w:rsid w:val="00F2033C"/>
    <w:rsid w:val="00F22B1A"/>
    <w:rsid w:val="00F3068A"/>
    <w:rsid w:val="00F4048E"/>
    <w:rsid w:val="00F5284F"/>
    <w:rsid w:val="00F537F0"/>
    <w:rsid w:val="00F53A4B"/>
    <w:rsid w:val="00F65C06"/>
    <w:rsid w:val="00F674D3"/>
    <w:rsid w:val="00F93952"/>
    <w:rsid w:val="00FB336C"/>
    <w:rsid w:val="00FB4C29"/>
    <w:rsid w:val="00FC5B68"/>
    <w:rsid w:val="00FE03A4"/>
    <w:rsid w:val="00FF14FB"/>
    <w:rsid w:val="00FF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6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6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7E23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1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E6169"/>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9A16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656"/>
  </w:style>
  <w:style w:type="paragraph" w:styleId="a5">
    <w:name w:val="footer"/>
    <w:basedOn w:val="a"/>
    <w:link w:val="a6"/>
    <w:uiPriority w:val="99"/>
    <w:unhideWhenUsed/>
    <w:rsid w:val="009A16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656"/>
  </w:style>
  <w:style w:type="paragraph" w:styleId="a7">
    <w:name w:val="List Paragraph"/>
    <w:aliases w:val="Нумерованый список,List Paragraph1"/>
    <w:basedOn w:val="a"/>
    <w:link w:val="a8"/>
    <w:uiPriority w:val="99"/>
    <w:qFormat/>
    <w:rsid w:val="009A1656"/>
    <w:pPr>
      <w:ind w:left="720"/>
      <w:contextualSpacing/>
    </w:pPr>
  </w:style>
  <w:style w:type="character" w:customStyle="1" w:styleId="a8">
    <w:name w:val="Абзац списка Знак"/>
    <w:aliases w:val="Нумерованый список Знак,List Paragraph1 Знак"/>
    <w:basedOn w:val="a0"/>
    <w:link w:val="a7"/>
    <w:uiPriority w:val="99"/>
    <w:rsid w:val="00E271DB"/>
  </w:style>
  <w:style w:type="paragraph" w:styleId="a9">
    <w:name w:val="footnote text"/>
    <w:basedOn w:val="a"/>
    <w:link w:val="aa"/>
    <w:uiPriority w:val="99"/>
    <w:unhideWhenUsed/>
    <w:rsid w:val="009A1656"/>
    <w:pPr>
      <w:spacing w:after="0" w:line="240" w:lineRule="auto"/>
    </w:pPr>
    <w:rPr>
      <w:sz w:val="20"/>
      <w:szCs w:val="20"/>
    </w:rPr>
  </w:style>
  <w:style w:type="character" w:customStyle="1" w:styleId="aa">
    <w:name w:val="Текст сноски Знак"/>
    <w:basedOn w:val="a0"/>
    <w:link w:val="a9"/>
    <w:uiPriority w:val="99"/>
    <w:rsid w:val="009A1656"/>
    <w:rPr>
      <w:sz w:val="20"/>
      <w:szCs w:val="20"/>
    </w:rPr>
  </w:style>
  <w:style w:type="character" w:styleId="ab">
    <w:name w:val="footnote reference"/>
    <w:basedOn w:val="a0"/>
    <w:uiPriority w:val="99"/>
    <w:unhideWhenUsed/>
    <w:rsid w:val="009A1656"/>
    <w:rPr>
      <w:vertAlign w:val="superscript"/>
    </w:rPr>
  </w:style>
  <w:style w:type="character" w:styleId="ac">
    <w:name w:val="Intense Emphasis"/>
    <w:basedOn w:val="a0"/>
    <w:uiPriority w:val="21"/>
    <w:qFormat/>
    <w:rsid w:val="00E94030"/>
    <w:rPr>
      <w:b/>
      <w:bCs/>
      <w:i/>
      <w:iCs/>
      <w:color w:val="4F81BD" w:themeColor="accent1"/>
    </w:rPr>
  </w:style>
  <w:style w:type="paragraph" w:styleId="ad">
    <w:name w:val="No Spacing"/>
    <w:aliases w:val="Дипломка"/>
    <w:link w:val="ae"/>
    <w:uiPriority w:val="99"/>
    <w:qFormat/>
    <w:rsid w:val="002A1270"/>
    <w:pPr>
      <w:spacing w:after="0" w:line="240" w:lineRule="auto"/>
    </w:pPr>
    <w:rPr>
      <w:rFonts w:eastAsiaTheme="minorEastAsia"/>
      <w:lang w:eastAsia="ru-RU"/>
    </w:rPr>
  </w:style>
  <w:style w:type="character" w:customStyle="1" w:styleId="ae">
    <w:name w:val="Без интервала Знак"/>
    <w:aliases w:val="Дипломка Знак"/>
    <w:basedOn w:val="a0"/>
    <w:link w:val="ad"/>
    <w:uiPriority w:val="99"/>
    <w:rsid w:val="002A1270"/>
    <w:rPr>
      <w:rFonts w:eastAsiaTheme="minorEastAsia"/>
      <w:lang w:eastAsia="ru-RU"/>
    </w:rPr>
  </w:style>
  <w:style w:type="paragraph" w:styleId="af">
    <w:name w:val="Balloon Text"/>
    <w:basedOn w:val="a"/>
    <w:link w:val="af0"/>
    <w:uiPriority w:val="99"/>
    <w:semiHidden/>
    <w:unhideWhenUsed/>
    <w:rsid w:val="002A127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A1270"/>
    <w:rPr>
      <w:rFonts w:ascii="Tahoma" w:hAnsi="Tahoma" w:cs="Tahoma"/>
      <w:sz w:val="16"/>
      <w:szCs w:val="16"/>
    </w:rPr>
  </w:style>
  <w:style w:type="paragraph" w:styleId="af1">
    <w:name w:val="TOC Heading"/>
    <w:basedOn w:val="1"/>
    <w:next w:val="a"/>
    <w:uiPriority w:val="39"/>
    <w:semiHidden/>
    <w:unhideWhenUsed/>
    <w:qFormat/>
    <w:rsid w:val="00CE6169"/>
    <w:pPr>
      <w:outlineLvl w:val="9"/>
    </w:pPr>
    <w:rPr>
      <w:lang w:eastAsia="ru-RU"/>
    </w:rPr>
  </w:style>
  <w:style w:type="paragraph" w:styleId="11">
    <w:name w:val="toc 1"/>
    <w:basedOn w:val="a"/>
    <w:next w:val="a"/>
    <w:autoRedefine/>
    <w:uiPriority w:val="39"/>
    <w:unhideWhenUsed/>
    <w:rsid w:val="00FB336C"/>
    <w:pPr>
      <w:spacing w:after="100"/>
    </w:pPr>
  </w:style>
  <w:style w:type="paragraph" w:styleId="21">
    <w:name w:val="toc 2"/>
    <w:basedOn w:val="a"/>
    <w:next w:val="a"/>
    <w:autoRedefine/>
    <w:uiPriority w:val="39"/>
    <w:unhideWhenUsed/>
    <w:rsid w:val="00FB336C"/>
    <w:pPr>
      <w:spacing w:after="100"/>
      <w:ind w:left="220"/>
    </w:pPr>
  </w:style>
  <w:style w:type="character" w:styleId="af2">
    <w:name w:val="Hyperlink"/>
    <w:basedOn w:val="a0"/>
    <w:uiPriority w:val="99"/>
    <w:unhideWhenUsed/>
    <w:rsid w:val="00FB336C"/>
    <w:rPr>
      <w:color w:val="0000FF" w:themeColor="hyperlink"/>
      <w:u w:val="single"/>
    </w:rPr>
  </w:style>
  <w:style w:type="character" w:customStyle="1" w:styleId="important">
    <w:name w:val="important"/>
    <w:basedOn w:val="a0"/>
    <w:rsid w:val="00DB5F77"/>
  </w:style>
  <w:style w:type="paragraph" w:customStyle="1" w:styleId="Default">
    <w:name w:val="Default"/>
    <w:rsid w:val="00C30731"/>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important2">
    <w:name w:val="important2"/>
    <w:rsid w:val="00C30731"/>
    <w:rPr>
      <w:sz w:val="31"/>
      <w:szCs w:val="31"/>
    </w:rPr>
  </w:style>
  <w:style w:type="character" w:styleId="af3">
    <w:name w:val="Strong"/>
    <w:basedOn w:val="a0"/>
    <w:uiPriority w:val="22"/>
    <w:qFormat/>
    <w:rsid w:val="00E271DB"/>
    <w:rPr>
      <w:b/>
      <w:bCs/>
    </w:rPr>
  </w:style>
  <w:style w:type="character" w:customStyle="1" w:styleId="apple-converted-space">
    <w:name w:val="apple-converted-space"/>
    <w:basedOn w:val="a0"/>
    <w:rsid w:val="00E271DB"/>
  </w:style>
  <w:style w:type="paragraph" w:customStyle="1" w:styleId="af4">
    <w:name w:val="Простой текст"/>
    <w:basedOn w:val="a"/>
    <w:link w:val="af5"/>
    <w:qFormat/>
    <w:rsid w:val="00E271DB"/>
    <w:pPr>
      <w:suppressLineNumbers/>
      <w:spacing w:before="120" w:after="120" w:line="240" w:lineRule="auto"/>
      <w:jc w:val="both"/>
    </w:pPr>
    <w:rPr>
      <w:rFonts w:ascii="Verdana" w:eastAsia="Times New Roman" w:hAnsi="Verdana" w:cs="Times New Roman"/>
      <w:sz w:val="20"/>
      <w:szCs w:val="20"/>
    </w:rPr>
  </w:style>
  <w:style w:type="character" w:customStyle="1" w:styleId="af5">
    <w:name w:val="Простой текст Знак"/>
    <w:basedOn w:val="a0"/>
    <w:link w:val="af4"/>
    <w:rsid w:val="00E271DB"/>
    <w:rPr>
      <w:rFonts w:ascii="Verdana" w:eastAsia="Times New Roman" w:hAnsi="Verdana" w:cs="Times New Roman"/>
      <w:sz w:val="20"/>
      <w:szCs w:val="20"/>
    </w:rPr>
  </w:style>
  <w:style w:type="paragraph" w:styleId="af6">
    <w:name w:val="caption"/>
    <w:aliases w:val="Название таблицы/рисунка"/>
    <w:basedOn w:val="a"/>
    <w:next w:val="a"/>
    <w:link w:val="af7"/>
    <w:uiPriority w:val="35"/>
    <w:unhideWhenUsed/>
    <w:qFormat/>
    <w:rsid w:val="00E271DB"/>
    <w:pPr>
      <w:spacing w:line="240" w:lineRule="auto"/>
    </w:pPr>
    <w:rPr>
      <w:rFonts w:ascii="Arial" w:hAnsi="Arial"/>
      <w:b/>
      <w:bCs/>
      <w:color w:val="4F81BD" w:themeColor="accent1"/>
      <w:sz w:val="18"/>
      <w:szCs w:val="18"/>
      <w:lang w:val="en-US"/>
    </w:rPr>
  </w:style>
  <w:style w:type="character" w:customStyle="1" w:styleId="af7">
    <w:name w:val="Название объекта Знак"/>
    <w:aliases w:val="Название таблицы/рисунка Знак"/>
    <w:basedOn w:val="a0"/>
    <w:link w:val="af6"/>
    <w:uiPriority w:val="35"/>
    <w:rsid w:val="00E271DB"/>
    <w:rPr>
      <w:rFonts w:ascii="Arial" w:hAnsi="Arial"/>
      <w:b/>
      <w:bCs/>
      <w:color w:val="4F81BD" w:themeColor="accent1"/>
      <w:sz w:val="18"/>
      <w:szCs w:val="18"/>
      <w:lang w:val="en-US"/>
    </w:rPr>
  </w:style>
  <w:style w:type="table" w:styleId="2-2">
    <w:name w:val="Medium Shading 2 Accent 2"/>
    <w:basedOn w:val="a1"/>
    <w:uiPriority w:val="64"/>
    <w:rsid w:val="00E271DB"/>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8">
    <w:name w:val="Normal (Web)"/>
    <w:basedOn w:val="a"/>
    <w:uiPriority w:val="99"/>
    <w:unhideWhenUsed/>
    <w:rsid w:val="00E271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a0"/>
    <w:rsid w:val="00E271DB"/>
  </w:style>
  <w:style w:type="table" w:styleId="af9">
    <w:name w:val="Table Grid"/>
    <w:basedOn w:val="a1"/>
    <w:uiPriority w:val="59"/>
    <w:rsid w:val="00E271DB"/>
    <w:pPr>
      <w:spacing w:after="0" w:line="240" w:lineRule="auto"/>
    </w:pPr>
    <w:rPr>
      <w:rFonts w:ascii="Arial" w:hAnsi="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E271DB"/>
    <w:rPr>
      <w:i/>
      <w:iCs/>
    </w:rPr>
  </w:style>
  <w:style w:type="character" w:customStyle="1" w:styleId="mw-headline">
    <w:name w:val="mw-headline"/>
    <w:basedOn w:val="a0"/>
    <w:rsid w:val="00E271DB"/>
  </w:style>
  <w:style w:type="character" w:styleId="afb">
    <w:name w:val="annotation reference"/>
    <w:basedOn w:val="a0"/>
    <w:uiPriority w:val="99"/>
    <w:semiHidden/>
    <w:unhideWhenUsed/>
    <w:rsid w:val="000A310B"/>
    <w:rPr>
      <w:sz w:val="16"/>
      <w:szCs w:val="16"/>
    </w:rPr>
  </w:style>
  <w:style w:type="paragraph" w:styleId="afc">
    <w:name w:val="annotation text"/>
    <w:basedOn w:val="a"/>
    <w:link w:val="afd"/>
    <w:uiPriority w:val="99"/>
    <w:semiHidden/>
    <w:unhideWhenUsed/>
    <w:rsid w:val="000A310B"/>
    <w:pPr>
      <w:spacing w:line="240" w:lineRule="auto"/>
    </w:pPr>
    <w:rPr>
      <w:sz w:val="20"/>
      <w:szCs w:val="20"/>
    </w:rPr>
  </w:style>
  <w:style w:type="character" w:customStyle="1" w:styleId="afd">
    <w:name w:val="Текст примечания Знак"/>
    <w:basedOn w:val="a0"/>
    <w:link w:val="afc"/>
    <w:uiPriority w:val="99"/>
    <w:semiHidden/>
    <w:rsid w:val="000A310B"/>
    <w:rPr>
      <w:sz w:val="20"/>
      <w:szCs w:val="20"/>
    </w:rPr>
  </w:style>
  <w:style w:type="paragraph" w:styleId="afe">
    <w:name w:val="annotation subject"/>
    <w:basedOn w:val="afc"/>
    <w:next w:val="afc"/>
    <w:link w:val="aff"/>
    <w:uiPriority w:val="99"/>
    <w:semiHidden/>
    <w:unhideWhenUsed/>
    <w:rsid w:val="000A310B"/>
    <w:rPr>
      <w:b/>
      <w:bCs/>
    </w:rPr>
  </w:style>
  <w:style w:type="character" w:customStyle="1" w:styleId="aff">
    <w:name w:val="Тема примечания Знак"/>
    <w:basedOn w:val="afd"/>
    <w:link w:val="afe"/>
    <w:uiPriority w:val="99"/>
    <w:semiHidden/>
    <w:rsid w:val="000A310B"/>
    <w:rPr>
      <w:b/>
      <w:bCs/>
      <w:sz w:val="20"/>
      <w:szCs w:val="20"/>
    </w:rPr>
  </w:style>
  <w:style w:type="paragraph" w:styleId="aff0">
    <w:name w:val="Revision"/>
    <w:hidden/>
    <w:uiPriority w:val="99"/>
    <w:semiHidden/>
    <w:rsid w:val="000A310B"/>
    <w:pPr>
      <w:spacing w:after="0" w:line="240" w:lineRule="auto"/>
    </w:pPr>
  </w:style>
  <w:style w:type="character" w:styleId="aff1">
    <w:name w:val="FollowedHyperlink"/>
    <w:basedOn w:val="a0"/>
    <w:uiPriority w:val="99"/>
    <w:semiHidden/>
    <w:unhideWhenUsed/>
    <w:rsid w:val="00B91B76"/>
    <w:rPr>
      <w:color w:val="800080" w:themeColor="followedHyperlink"/>
      <w:u w:val="single"/>
    </w:rPr>
  </w:style>
  <w:style w:type="character" w:customStyle="1" w:styleId="aff2">
    <w:name w:val="Текст Знак"/>
    <w:basedOn w:val="a0"/>
    <w:link w:val="aff3"/>
    <w:rsid w:val="00C83103"/>
    <w:rPr>
      <w:rFonts w:ascii="Courier New" w:eastAsia="Times New Roman" w:hAnsi="Courier New" w:cs="Times New Roman"/>
      <w:sz w:val="20"/>
      <w:szCs w:val="20"/>
      <w:lang w:val="x-none" w:eastAsia="ru-RU"/>
    </w:rPr>
  </w:style>
  <w:style w:type="paragraph" w:styleId="aff3">
    <w:name w:val="Plain Text"/>
    <w:basedOn w:val="a"/>
    <w:link w:val="aff2"/>
    <w:rsid w:val="00C83103"/>
    <w:pPr>
      <w:spacing w:after="0" w:line="240" w:lineRule="auto"/>
    </w:pPr>
    <w:rPr>
      <w:rFonts w:ascii="Courier New" w:eastAsia="Times New Roman" w:hAnsi="Courier New" w:cs="Times New Roman"/>
      <w:sz w:val="20"/>
      <w:szCs w:val="20"/>
      <w:lang w:val="x-none" w:eastAsia="ru-RU"/>
    </w:rPr>
  </w:style>
  <w:style w:type="character" w:customStyle="1" w:styleId="12">
    <w:name w:val="Текст Знак1"/>
    <w:basedOn w:val="a0"/>
    <w:uiPriority w:val="99"/>
    <w:semiHidden/>
    <w:rsid w:val="00C83103"/>
    <w:rPr>
      <w:rFonts w:ascii="Consolas" w:hAnsi="Consolas" w:cs="Consolas"/>
      <w:sz w:val="21"/>
      <w:szCs w:val="21"/>
    </w:rPr>
  </w:style>
  <w:style w:type="paragraph" w:customStyle="1" w:styleId="s1">
    <w:name w:val="s_1"/>
    <w:basedOn w:val="a"/>
    <w:rsid w:val="00933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33DD1"/>
  </w:style>
  <w:style w:type="paragraph" w:customStyle="1" w:styleId="s3">
    <w:name w:val="s_3"/>
    <w:basedOn w:val="a"/>
    <w:rsid w:val="00495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Деловой стиль"/>
    <w:basedOn w:val="a"/>
    <w:link w:val="aff5"/>
    <w:qFormat/>
    <w:rsid w:val="00CB545F"/>
    <w:pPr>
      <w:spacing w:after="0" w:line="240" w:lineRule="auto"/>
      <w:ind w:firstLine="709"/>
      <w:jc w:val="both"/>
    </w:pPr>
    <w:rPr>
      <w:rFonts w:ascii="Times New Roman" w:eastAsia="Times New Roman" w:hAnsi="Times New Roman" w:cs="Times New Roman"/>
      <w:sz w:val="28"/>
      <w:lang w:bidi="en-US"/>
    </w:rPr>
  </w:style>
  <w:style w:type="character" w:customStyle="1" w:styleId="aff5">
    <w:name w:val="Деловой стиль Знак"/>
    <w:basedOn w:val="a0"/>
    <w:link w:val="aff4"/>
    <w:rsid w:val="00CB545F"/>
    <w:rPr>
      <w:rFonts w:ascii="Times New Roman" w:eastAsia="Times New Roman" w:hAnsi="Times New Roman" w:cs="Times New Roman"/>
      <w:sz w:val="28"/>
      <w:lang w:bidi="en-US"/>
    </w:rPr>
  </w:style>
  <w:style w:type="paragraph" w:styleId="aff6">
    <w:name w:val="Body Text"/>
    <w:aliases w:val="Body Text Char1,Body Text Char Char,Body Text Char1 Char Char,Body Text Char Char Char Char,Body Text Char1 Char Char Char Char,Body Text Char1 Char1 Char,Body Text Char Char1,Body Text Char1 Char Char1"/>
    <w:basedOn w:val="a"/>
    <w:link w:val="aff7"/>
    <w:rsid w:val="00F674D3"/>
    <w:pPr>
      <w:spacing w:before="60" w:after="60" w:line="240" w:lineRule="auto"/>
      <w:ind w:firstLine="720"/>
      <w:jc w:val="both"/>
    </w:pPr>
    <w:rPr>
      <w:rFonts w:ascii="Times New Roman" w:eastAsia="Times New Roman" w:hAnsi="Times New Roman" w:cs="Times New Roman"/>
      <w:sz w:val="24"/>
      <w:szCs w:val="20"/>
      <w:lang w:eastAsia="ru-RU"/>
    </w:rPr>
  </w:style>
  <w:style w:type="character" w:customStyle="1" w:styleId="aff7">
    <w:name w:val="Основной текст Знак"/>
    <w:aliases w:val="Body Text Char1 Знак,Body Text Char Char Знак,Body Text Char1 Char Char Знак,Body Text Char Char Char Char Знак,Body Text Char1 Char Char Char Char Знак,Body Text Char1 Char1 Char Знак,Body Text Char Char1 Знак"/>
    <w:basedOn w:val="a0"/>
    <w:link w:val="aff6"/>
    <w:rsid w:val="00F674D3"/>
    <w:rPr>
      <w:rFonts w:ascii="Times New Roman" w:eastAsia="Times New Roman" w:hAnsi="Times New Roman" w:cs="Times New Roman"/>
      <w:sz w:val="24"/>
      <w:szCs w:val="20"/>
      <w:lang w:eastAsia="ru-RU"/>
    </w:rPr>
  </w:style>
  <w:style w:type="paragraph" w:customStyle="1" w:styleId="FR1">
    <w:name w:val="FR1"/>
    <w:rsid w:val="00B8416B"/>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customStyle="1" w:styleId="font5">
    <w:name w:val="font5"/>
    <w:basedOn w:val="a"/>
    <w:rsid w:val="00B84F94"/>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5">
    <w:name w:val="xl65"/>
    <w:basedOn w:val="a"/>
    <w:rsid w:val="00B84F9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6">
    <w:name w:val="xl66"/>
    <w:basedOn w:val="a"/>
    <w:rsid w:val="00B84F9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7">
    <w:name w:val="xl67"/>
    <w:basedOn w:val="a"/>
    <w:rsid w:val="00B84F9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B84F94"/>
    <w:pPr>
      <w:pBdr>
        <w:top w:val="single" w:sz="12"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B84F94"/>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B84F94"/>
    <w:pPr>
      <w:pBdr>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B84F94"/>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84F9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84F9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B84F94"/>
    <w:pPr>
      <w:pBdr>
        <w:top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B84F94"/>
    <w:pPr>
      <w:pBdr>
        <w:top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B84F94"/>
    <w:pPr>
      <w:pBdr>
        <w:top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7">
    <w:name w:val="xl77"/>
    <w:basedOn w:val="a"/>
    <w:rsid w:val="00B84F94"/>
    <w:pPr>
      <w:pBdr>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8">
    <w:name w:val="xl78"/>
    <w:basedOn w:val="a"/>
    <w:rsid w:val="00B84F94"/>
    <w:pPr>
      <w:pBdr>
        <w:top w:val="single" w:sz="12"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9">
    <w:name w:val="xl79"/>
    <w:basedOn w:val="a"/>
    <w:rsid w:val="00B84F94"/>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0">
    <w:name w:val="xl80"/>
    <w:basedOn w:val="a"/>
    <w:rsid w:val="00B84F94"/>
    <w:pPr>
      <w:pBdr>
        <w:top w:val="single" w:sz="12"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1">
    <w:name w:val="xl81"/>
    <w:basedOn w:val="a"/>
    <w:rsid w:val="00B84F94"/>
    <w:pPr>
      <w:pBdr>
        <w:bottom w:val="single" w:sz="8" w:space="0" w:color="000000"/>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82">
    <w:name w:val="xl82"/>
    <w:basedOn w:val="a"/>
    <w:rsid w:val="00B84F94"/>
    <w:pPr>
      <w:pBdr>
        <w:bottom w:val="single" w:sz="8"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B84F94"/>
    <w:pPr>
      <w:pBdr>
        <w:bottom w:val="single" w:sz="8"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character" w:customStyle="1" w:styleId="name">
    <w:name w:val="name"/>
    <w:basedOn w:val="a0"/>
    <w:rsid w:val="0040033D"/>
  </w:style>
  <w:style w:type="character" w:customStyle="1" w:styleId="A00">
    <w:name w:val="A0"/>
    <w:uiPriority w:val="99"/>
    <w:rsid w:val="00C23EE0"/>
    <w:rPr>
      <w:rFonts w:cs="Frutiger 45"/>
      <w:color w:val="000000"/>
      <w:sz w:val="16"/>
      <w:szCs w:val="16"/>
    </w:rPr>
  </w:style>
  <w:style w:type="paragraph" w:customStyle="1" w:styleId="aff8">
    <w:name w:val="Знак Знак Знак Знак"/>
    <w:basedOn w:val="a"/>
    <w:autoRedefine/>
    <w:rsid w:val="008475E1"/>
    <w:pPr>
      <w:spacing w:after="160" w:line="240" w:lineRule="exact"/>
    </w:pPr>
    <w:rPr>
      <w:rFonts w:ascii="Times New Roman" w:eastAsia="SimSun" w:hAnsi="Times New Roman" w:cs="Times New Roman"/>
      <w:b/>
      <w:sz w:val="28"/>
      <w:szCs w:val="24"/>
      <w:lang w:val="en-US"/>
    </w:rPr>
  </w:style>
  <w:style w:type="character" w:customStyle="1" w:styleId="60">
    <w:name w:val="Заголовок 6 Знак"/>
    <w:basedOn w:val="a0"/>
    <w:link w:val="6"/>
    <w:uiPriority w:val="9"/>
    <w:semiHidden/>
    <w:rsid w:val="007E238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6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6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7E23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1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E6169"/>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9A16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656"/>
  </w:style>
  <w:style w:type="paragraph" w:styleId="a5">
    <w:name w:val="footer"/>
    <w:basedOn w:val="a"/>
    <w:link w:val="a6"/>
    <w:uiPriority w:val="99"/>
    <w:unhideWhenUsed/>
    <w:rsid w:val="009A16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656"/>
  </w:style>
  <w:style w:type="paragraph" w:styleId="a7">
    <w:name w:val="List Paragraph"/>
    <w:aliases w:val="Нумерованый список,List Paragraph1"/>
    <w:basedOn w:val="a"/>
    <w:link w:val="a8"/>
    <w:uiPriority w:val="99"/>
    <w:qFormat/>
    <w:rsid w:val="009A1656"/>
    <w:pPr>
      <w:ind w:left="720"/>
      <w:contextualSpacing/>
    </w:pPr>
  </w:style>
  <w:style w:type="character" w:customStyle="1" w:styleId="a8">
    <w:name w:val="Абзац списка Знак"/>
    <w:aliases w:val="Нумерованый список Знак,List Paragraph1 Знак"/>
    <w:basedOn w:val="a0"/>
    <w:link w:val="a7"/>
    <w:uiPriority w:val="99"/>
    <w:rsid w:val="00E271DB"/>
  </w:style>
  <w:style w:type="paragraph" w:styleId="a9">
    <w:name w:val="footnote text"/>
    <w:basedOn w:val="a"/>
    <w:link w:val="aa"/>
    <w:uiPriority w:val="99"/>
    <w:unhideWhenUsed/>
    <w:rsid w:val="009A1656"/>
    <w:pPr>
      <w:spacing w:after="0" w:line="240" w:lineRule="auto"/>
    </w:pPr>
    <w:rPr>
      <w:sz w:val="20"/>
      <w:szCs w:val="20"/>
    </w:rPr>
  </w:style>
  <w:style w:type="character" w:customStyle="1" w:styleId="aa">
    <w:name w:val="Текст сноски Знак"/>
    <w:basedOn w:val="a0"/>
    <w:link w:val="a9"/>
    <w:uiPriority w:val="99"/>
    <w:rsid w:val="009A1656"/>
    <w:rPr>
      <w:sz w:val="20"/>
      <w:szCs w:val="20"/>
    </w:rPr>
  </w:style>
  <w:style w:type="character" w:styleId="ab">
    <w:name w:val="footnote reference"/>
    <w:basedOn w:val="a0"/>
    <w:uiPriority w:val="99"/>
    <w:unhideWhenUsed/>
    <w:rsid w:val="009A1656"/>
    <w:rPr>
      <w:vertAlign w:val="superscript"/>
    </w:rPr>
  </w:style>
  <w:style w:type="character" w:styleId="ac">
    <w:name w:val="Intense Emphasis"/>
    <w:basedOn w:val="a0"/>
    <w:uiPriority w:val="21"/>
    <w:qFormat/>
    <w:rsid w:val="00E94030"/>
    <w:rPr>
      <w:b/>
      <w:bCs/>
      <w:i/>
      <w:iCs/>
      <w:color w:val="4F81BD" w:themeColor="accent1"/>
    </w:rPr>
  </w:style>
  <w:style w:type="paragraph" w:styleId="ad">
    <w:name w:val="No Spacing"/>
    <w:aliases w:val="Дипломка"/>
    <w:link w:val="ae"/>
    <w:uiPriority w:val="99"/>
    <w:qFormat/>
    <w:rsid w:val="002A1270"/>
    <w:pPr>
      <w:spacing w:after="0" w:line="240" w:lineRule="auto"/>
    </w:pPr>
    <w:rPr>
      <w:rFonts w:eastAsiaTheme="minorEastAsia"/>
      <w:lang w:eastAsia="ru-RU"/>
    </w:rPr>
  </w:style>
  <w:style w:type="character" w:customStyle="1" w:styleId="ae">
    <w:name w:val="Без интервала Знак"/>
    <w:aliases w:val="Дипломка Знак"/>
    <w:basedOn w:val="a0"/>
    <w:link w:val="ad"/>
    <w:uiPriority w:val="99"/>
    <w:rsid w:val="002A1270"/>
    <w:rPr>
      <w:rFonts w:eastAsiaTheme="minorEastAsia"/>
      <w:lang w:eastAsia="ru-RU"/>
    </w:rPr>
  </w:style>
  <w:style w:type="paragraph" w:styleId="af">
    <w:name w:val="Balloon Text"/>
    <w:basedOn w:val="a"/>
    <w:link w:val="af0"/>
    <w:uiPriority w:val="99"/>
    <w:semiHidden/>
    <w:unhideWhenUsed/>
    <w:rsid w:val="002A127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A1270"/>
    <w:rPr>
      <w:rFonts w:ascii="Tahoma" w:hAnsi="Tahoma" w:cs="Tahoma"/>
      <w:sz w:val="16"/>
      <w:szCs w:val="16"/>
    </w:rPr>
  </w:style>
  <w:style w:type="paragraph" w:styleId="af1">
    <w:name w:val="TOC Heading"/>
    <w:basedOn w:val="1"/>
    <w:next w:val="a"/>
    <w:uiPriority w:val="39"/>
    <w:semiHidden/>
    <w:unhideWhenUsed/>
    <w:qFormat/>
    <w:rsid w:val="00CE6169"/>
    <w:pPr>
      <w:outlineLvl w:val="9"/>
    </w:pPr>
    <w:rPr>
      <w:lang w:eastAsia="ru-RU"/>
    </w:rPr>
  </w:style>
  <w:style w:type="paragraph" w:styleId="11">
    <w:name w:val="toc 1"/>
    <w:basedOn w:val="a"/>
    <w:next w:val="a"/>
    <w:autoRedefine/>
    <w:uiPriority w:val="39"/>
    <w:unhideWhenUsed/>
    <w:rsid w:val="00FB336C"/>
    <w:pPr>
      <w:spacing w:after="100"/>
    </w:pPr>
  </w:style>
  <w:style w:type="paragraph" w:styleId="21">
    <w:name w:val="toc 2"/>
    <w:basedOn w:val="a"/>
    <w:next w:val="a"/>
    <w:autoRedefine/>
    <w:uiPriority w:val="39"/>
    <w:unhideWhenUsed/>
    <w:rsid w:val="00FB336C"/>
    <w:pPr>
      <w:spacing w:after="100"/>
      <w:ind w:left="220"/>
    </w:pPr>
  </w:style>
  <w:style w:type="character" w:styleId="af2">
    <w:name w:val="Hyperlink"/>
    <w:basedOn w:val="a0"/>
    <w:uiPriority w:val="99"/>
    <w:unhideWhenUsed/>
    <w:rsid w:val="00FB336C"/>
    <w:rPr>
      <w:color w:val="0000FF" w:themeColor="hyperlink"/>
      <w:u w:val="single"/>
    </w:rPr>
  </w:style>
  <w:style w:type="character" w:customStyle="1" w:styleId="important">
    <w:name w:val="important"/>
    <w:basedOn w:val="a0"/>
    <w:rsid w:val="00DB5F77"/>
  </w:style>
  <w:style w:type="paragraph" w:customStyle="1" w:styleId="Default">
    <w:name w:val="Default"/>
    <w:rsid w:val="00C30731"/>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important2">
    <w:name w:val="important2"/>
    <w:rsid w:val="00C30731"/>
    <w:rPr>
      <w:sz w:val="31"/>
      <w:szCs w:val="31"/>
    </w:rPr>
  </w:style>
  <w:style w:type="character" w:styleId="af3">
    <w:name w:val="Strong"/>
    <w:basedOn w:val="a0"/>
    <w:uiPriority w:val="22"/>
    <w:qFormat/>
    <w:rsid w:val="00E271DB"/>
    <w:rPr>
      <w:b/>
      <w:bCs/>
    </w:rPr>
  </w:style>
  <w:style w:type="character" w:customStyle="1" w:styleId="apple-converted-space">
    <w:name w:val="apple-converted-space"/>
    <w:basedOn w:val="a0"/>
    <w:rsid w:val="00E271DB"/>
  </w:style>
  <w:style w:type="paragraph" w:customStyle="1" w:styleId="af4">
    <w:name w:val="Простой текст"/>
    <w:basedOn w:val="a"/>
    <w:link w:val="af5"/>
    <w:qFormat/>
    <w:rsid w:val="00E271DB"/>
    <w:pPr>
      <w:suppressLineNumbers/>
      <w:spacing w:before="120" w:after="120" w:line="240" w:lineRule="auto"/>
      <w:jc w:val="both"/>
    </w:pPr>
    <w:rPr>
      <w:rFonts w:ascii="Verdana" w:eastAsia="Times New Roman" w:hAnsi="Verdana" w:cs="Times New Roman"/>
      <w:sz w:val="20"/>
      <w:szCs w:val="20"/>
    </w:rPr>
  </w:style>
  <w:style w:type="character" w:customStyle="1" w:styleId="af5">
    <w:name w:val="Простой текст Знак"/>
    <w:basedOn w:val="a0"/>
    <w:link w:val="af4"/>
    <w:rsid w:val="00E271DB"/>
    <w:rPr>
      <w:rFonts w:ascii="Verdana" w:eastAsia="Times New Roman" w:hAnsi="Verdana" w:cs="Times New Roman"/>
      <w:sz w:val="20"/>
      <w:szCs w:val="20"/>
    </w:rPr>
  </w:style>
  <w:style w:type="paragraph" w:styleId="af6">
    <w:name w:val="caption"/>
    <w:aliases w:val="Название таблицы/рисунка"/>
    <w:basedOn w:val="a"/>
    <w:next w:val="a"/>
    <w:link w:val="af7"/>
    <w:uiPriority w:val="35"/>
    <w:unhideWhenUsed/>
    <w:qFormat/>
    <w:rsid w:val="00E271DB"/>
    <w:pPr>
      <w:spacing w:line="240" w:lineRule="auto"/>
    </w:pPr>
    <w:rPr>
      <w:rFonts w:ascii="Arial" w:hAnsi="Arial"/>
      <w:b/>
      <w:bCs/>
      <w:color w:val="4F81BD" w:themeColor="accent1"/>
      <w:sz w:val="18"/>
      <w:szCs w:val="18"/>
      <w:lang w:val="en-US"/>
    </w:rPr>
  </w:style>
  <w:style w:type="character" w:customStyle="1" w:styleId="af7">
    <w:name w:val="Название объекта Знак"/>
    <w:aliases w:val="Название таблицы/рисунка Знак"/>
    <w:basedOn w:val="a0"/>
    <w:link w:val="af6"/>
    <w:uiPriority w:val="35"/>
    <w:rsid w:val="00E271DB"/>
    <w:rPr>
      <w:rFonts w:ascii="Arial" w:hAnsi="Arial"/>
      <w:b/>
      <w:bCs/>
      <w:color w:val="4F81BD" w:themeColor="accent1"/>
      <w:sz w:val="18"/>
      <w:szCs w:val="18"/>
      <w:lang w:val="en-US"/>
    </w:rPr>
  </w:style>
  <w:style w:type="table" w:styleId="2-2">
    <w:name w:val="Medium Shading 2 Accent 2"/>
    <w:basedOn w:val="a1"/>
    <w:uiPriority w:val="64"/>
    <w:rsid w:val="00E271DB"/>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8">
    <w:name w:val="Normal (Web)"/>
    <w:basedOn w:val="a"/>
    <w:uiPriority w:val="99"/>
    <w:unhideWhenUsed/>
    <w:rsid w:val="00E271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a0"/>
    <w:rsid w:val="00E271DB"/>
  </w:style>
  <w:style w:type="table" w:styleId="af9">
    <w:name w:val="Table Grid"/>
    <w:basedOn w:val="a1"/>
    <w:uiPriority w:val="59"/>
    <w:rsid w:val="00E271DB"/>
    <w:pPr>
      <w:spacing w:after="0" w:line="240" w:lineRule="auto"/>
    </w:pPr>
    <w:rPr>
      <w:rFonts w:ascii="Arial" w:hAnsi="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E271DB"/>
    <w:rPr>
      <w:i/>
      <w:iCs/>
    </w:rPr>
  </w:style>
  <w:style w:type="character" w:customStyle="1" w:styleId="mw-headline">
    <w:name w:val="mw-headline"/>
    <w:basedOn w:val="a0"/>
    <w:rsid w:val="00E271DB"/>
  </w:style>
  <w:style w:type="character" w:styleId="afb">
    <w:name w:val="annotation reference"/>
    <w:basedOn w:val="a0"/>
    <w:uiPriority w:val="99"/>
    <w:semiHidden/>
    <w:unhideWhenUsed/>
    <w:rsid w:val="000A310B"/>
    <w:rPr>
      <w:sz w:val="16"/>
      <w:szCs w:val="16"/>
    </w:rPr>
  </w:style>
  <w:style w:type="paragraph" w:styleId="afc">
    <w:name w:val="annotation text"/>
    <w:basedOn w:val="a"/>
    <w:link w:val="afd"/>
    <w:uiPriority w:val="99"/>
    <w:semiHidden/>
    <w:unhideWhenUsed/>
    <w:rsid w:val="000A310B"/>
    <w:pPr>
      <w:spacing w:line="240" w:lineRule="auto"/>
    </w:pPr>
    <w:rPr>
      <w:sz w:val="20"/>
      <w:szCs w:val="20"/>
    </w:rPr>
  </w:style>
  <w:style w:type="character" w:customStyle="1" w:styleId="afd">
    <w:name w:val="Текст примечания Знак"/>
    <w:basedOn w:val="a0"/>
    <w:link w:val="afc"/>
    <w:uiPriority w:val="99"/>
    <w:semiHidden/>
    <w:rsid w:val="000A310B"/>
    <w:rPr>
      <w:sz w:val="20"/>
      <w:szCs w:val="20"/>
    </w:rPr>
  </w:style>
  <w:style w:type="paragraph" w:styleId="afe">
    <w:name w:val="annotation subject"/>
    <w:basedOn w:val="afc"/>
    <w:next w:val="afc"/>
    <w:link w:val="aff"/>
    <w:uiPriority w:val="99"/>
    <w:semiHidden/>
    <w:unhideWhenUsed/>
    <w:rsid w:val="000A310B"/>
    <w:rPr>
      <w:b/>
      <w:bCs/>
    </w:rPr>
  </w:style>
  <w:style w:type="character" w:customStyle="1" w:styleId="aff">
    <w:name w:val="Тема примечания Знак"/>
    <w:basedOn w:val="afd"/>
    <w:link w:val="afe"/>
    <w:uiPriority w:val="99"/>
    <w:semiHidden/>
    <w:rsid w:val="000A310B"/>
    <w:rPr>
      <w:b/>
      <w:bCs/>
      <w:sz w:val="20"/>
      <w:szCs w:val="20"/>
    </w:rPr>
  </w:style>
  <w:style w:type="paragraph" w:styleId="aff0">
    <w:name w:val="Revision"/>
    <w:hidden/>
    <w:uiPriority w:val="99"/>
    <w:semiHidden/>
    <w:rsid w:val="000A310B"/>
    <w:pPr>
      <w:spacing w:after="0" w:line="240" w:lineRule="auto"/>
    </w:pPr>
  </w:style>
  <w:style w:type="character" w:styleId="aff1">
    <w:name w:val="FollowedHyperlink"/>
    <w:basedOn w:val="a0"/>
    <w:uiPriority w:val="99"/>
    <w:semiHidden/>
    <w:unhideWhenUsed/>
    <w:rsid w:val="00B91B76"/>
    <w:rPr>
      <w:color w:val="800080" w:themeColor="followedHyperlink"/>
      <w:u w:val="single"/>
    </w:rPr>
  </w:style>
  <w:style w:type="character" w:customStyle="1" w:styleId="aff2">
    <w:name w:val="Текст Знак"/>
    <w:basedOn w:val="a0"/>
    <w:link w:val="aff3"/>
    <w:rsid w:val="00C83103"/>
    <w:rPr>
      <w:rFonts w:ascii="Courier New" w:eastAsia="Times New Roman" w:hAnsi="Courier New" w:cs="Times New Roman"/>
      <w:sz w:val="20"/>
      <w:szCs w:val="20"/>
      <w:lang w:val="x-none" w:eastAsia="ru-RU"/>
    </w:rPr>
  </w:style>
  <w:style w:type="paragraph" w:styleId="aff3">
    <w:name w:val="Plain Text"/>
    <w:basedOn w:val="a"/>
    <w:link w:val="aff2"/>
    <w:rsid w:val="00C83103"/>
    <w:pPr>
      <w:spacing w:after="0" w:line="240" w:lineRule="auto"/>
    </w:pPr>
    <w:rPr>
      <w:rFonts w:ascii="Courier New" w:eastAsia="Times New Roman" w:hAnsi="Courier New" w:cs="Times New Roman"/>
      <w:sz w:val="20"/>
      <w:szCs w:val="20"/>
      <w:lang w:val="x-none" w:eastAsia="ru-RU"/>
    </w:rPr>
  </w:style>
  <w:style w:type="character" w:customStyle="1" w:styleId="12">
    <w:name w:val="Текст Знак1"/>
    <w:basedOn w:val="a0"/>
    <w:uiPriority w:val="99"/>
    <w:semiHidden/>
    <w:rsid w:val="00C83103"/>
    <w:rPr>
      <w:rFonts w:ascii="Consolas" w:hAnsi="Consolas" w:cs="Consolas"/>
      <w:sz w:val="21"/>
      <w:szCs w:val="21"/>
    </w:rPr>
  </w:style>
  <w:style w:type="paragraph" w:customStyle="1" w:styleId="s1">
    <w:name w:val="s_1"/>
    <w:basedOn w:val="a"/>
    <w:rsid w:val="00933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33DD1"/>
  </w:style>
  <w:style w:type="paragraph" w:customStyle="1" w:styleId="s3">
    <w:name w:val="s_3"/>
    <w:basedOn w:val="a"/>
    <w:rsid w:val="00495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Деловой стиль"/>
    <w:basedOn w:val="a"/>
    <w:link w:val="aff5"/>
    <w:qFormat/>
    <w:rsid w:val="00CB545F"/>
    <w:pPr>
      <w:spacing w:after="0" w:line="240" w:lineRule="auto"/>
      <w:ind w:firstLine="709"/>
      <w:jc w:val="both"/>
    </w:pPr>
    <w:rPr>
      <w:rFonts w:ascii="Times New Roman" w:eastAsia="Times New Roman" w:hAnsi="Times New Roman" w:cs="Times New Roman"/>
      <w:sz w:val="28"/>
      <w:lang w:bidi="en-US"/>
    </w:rPr>
  </w:style>
  <w:style w:type="character" w:customStyle="1" w:styleId="aff5">
    <w:name w:val="Деловой стиль Знак"/>
    <w:basedOn w:val="a0"/>
    <w:link w:val="aff4"/>
    <w:rsid w:val="00CB545F"/>
    <w:rPr>
      <w:rFonts w:ascii="Times New Roman" w:eastAsia="Times New Roman" w:hAnsi="Times New Roman" w:cs="Times New Roman"/>
      <w:sz w:val="28"/>
      <w:lang w:bidi="en-US"/>
    </w:rPr>
  </w:style>
  <w:style w:type="paragraph" w:styleId="aff6">
    <w:name w:val="Body Text"/>
    <w:aliases w:val="Body Text Char1,Body Text Char Char,Body Text Char1 Char Char,Body Text Char Char Char Char,Body Text Char1 Char Char Char Char,Body Text Char1 Char1 Char,Body Text Char Char1,Body Text Char1 Char Char1"/>
    <w:basedOn w:val="a"/>
    <w:link w:val="aff7"/>
    <w:rsid w:val="00F674D3"/>
    <w:pPr>
      <w:spacing w:before="60" w:after="60" w:line="240" w:lineRule="auto"/>
      <w:ind w:firstLine="720"/>
      <w:jc w:val="both"/>
    </w:pPr>
    <w:rPr>
      <w:rFonts w:ascii="Times New Roman" w:eastAsia="Times New Roman" w:hAnsi="Times New Roman" w:cs="Times New Roman"/>
      <w:sz w:val="24"/>
      <w:szCs w:val="20"/>
      <w:lang w:eastAsia="ru-RU"/>
    </w:rPr>
  </w:style>
  <w:style w:type="character" w:customStyle="1" w:styleId="aff7">
    <w:name w:val="Основной текст Знак"/>
    <w:aliases w:val="Body Text Char1 Знак,Body Text Char Char Знак,Body Text Char1 Char Char Знак,Body Text Char Char Char Char Знак,Body Text Char1 Char Char Char Char Знак,Body Text Char1 Char1 Char Знак,Body Text Char Char1 Знак"/>
    <w:basedOn w:val="a0"/>
    <w:link w:val="aff6"/>
    <w:rsid w:val="00F674D3"/>
    <w:rPr>
      <w:rFonts w:ascii="Times New Roman" w:eastAsia="Times New Roman" w:hAnsi="Times New Roman" w:cs="Times New Roman"/>
      <w:sz w:val="24"/>
      <w:szCs w:val="20"/>
      <w:lang w:eastAsia="ru-RU"/>
    </w:rPr>
  </w:style>
  <w:style w:type="paragraph" w:customStyle="1" w:styleId="FR1">
    <w:name w:val="FR1"/>
    <w:rsid w:val="00B8416B"/>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customStyle="1" w:styleId="font5">
    <w:name w:val="font5"/>
    <w:basedOn w:val="a"/>
    <w:rsid w:val="00B84F94"/>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5">
    <w:name w:val="xl65"/>
    <w:basedOn w:val="a"/>
    <w:rsid w:val="00B84F9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6">
    <w:name w:val="xl66"/>
    <w:basedOn w:val="a"/>
    <w:rsid w:val="00B84F9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7">
    <w:name w:val="xl67"/>
    <w:basedOn w:val="a"/>
    <w:rsid w:val="00B84F9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B84F94"/>
    <w:pPr>
      <w:pBdr>
        <w:top w:val="single" w:sz="12"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B84F94"/>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B84F94"/>
    <w:pPr>
      <w:pBdr>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B84F94"/>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84F9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84F9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B84F94"/>
    <w:pPr>
      <w:pBdr>
        <w:top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B84F94"/>
    <w:pPr>
      <w:pBdr>
        <w:top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B84F94"/>
    <w:pPr>
      <w:pBdr>
        <w:top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7">
    <w:name w:val="xl77"/>
    <w:basedOn w:val="a"/>
    <w:rsid w:val="00B84F94"/>
    <w:pPr>
      <w:pBdr>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8">
    <w:name w:val="xl78"/>
    <w:basedOn w:val="a"/>
    <w:rsid w:val="00B84F94"/>
    <w:pPr>
      <w:pBdr>
        <w:top w:val="single" w:sz="12"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9">
    <w:name w:val="xl79"/>
    <w:basedOn w:val="a"/>
    <w:rsid w:val="00B84F94"/>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0">
    <w:name w:val="xl80"/>
    <w:basedOn w:val="a"/>
    <w:rsid w:val="00B84F94"/>
    <w:pPr>
      <w:pBdr>
        <w:top w:val="single" w:sz="12"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1">
    <w:name w:val="xl81"/>
    <w:basedOn w:val="a"/>
    <w:rsid w:val="00B84F94"/>
    <w:pPr>
      <w:pBdr>
        <w:bottom w:val="single" w:sz="8" w:space="0" w:color="000000"/>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82">
    <w:name w:val="xl82"/>
    <w:basedOn w:val="a"/>
    <w:rsid w:val="00B84F94"/>
    <w:pPr>
      <w:pBdr>
        <w:bottom w:val="single" w:sz="8"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B84F94"/>
    <w:pPr>
      <w:pBdr>
        <w:bottom w:val="single" w:sz="8"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character" w:customStyle="1" w:styleId="name">
    <w:name w:val="name"/>
    <w:basedOn w:val="a0"/>
    <w:rsid w:val="0040033D"/>
  </w:style>
  <w:style w:type="character" w:customStyle="1" w:styleId="A00">
    <w:name w:val="A0"/>
    <w:uiPriority w:val="99"/>
    <w:rsid w:val="00C23EE0"/>
    <w:rPr>
      <w:rFonts w:cs="Frutiger 45"/>
      <w:color w:val="000000"/>
      <w:sz w:val="16"/>
      <w:szCs w:val="16"/>
    </w:rPr>
  </w:style>
  <w:style w:type="paragraph" w:customStyle="1" w:styleId="aff8">
    <w:name w:val="Знак Знак Знак Знак"/>
    <w:basedOn w:val="a"/>
    <w:autoRedefine/>
    <w:rsid w:val="008475E1"/>
    <w:pPr>
      <w:spacing w:after="160" w:line="240" w:lineRule="exact"/>
    </w:pPr>
    <w:rPr>
      <w:rFonts w:ascii="Times New Roman" w:eastAsia="SimSun" w:hAnsi="Times New Roman" w:cs="Times New Roman"/>
      <w:b/>
      <w:sz w:val="28"/>
      <w:szCs w:val="24"/>
      <w:lang w:val="en-US"/>
    </w:rPr>
  </w:style>
  <w:style w:type="character" w:customStyle="1" w:styleId="60">
    <w:name w:val="Заголовок 6 Знак"/>
    <w:basedOn w:val="a0"/>
    <w:link w:val="6"/>
    <w:uiPriority w:val="9"/>
    <w:semiHidden/>
    <w:rsid w:val="007E238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9840">
      <w:bodyDiv w:val="1"/>
      <w:marLeft w:val="0"/>
      <w:marRight w:val="0"/>
      <w:marTop w:val="0"/>
      <w:marBottom w:val="0"/>
      <w:divBdr>
        <w:top w:val="none" w:sz="0" w:space="0" w:color="auto"/>
        <w:left w:val="none" w:sz="0" w:space="0" w:color="auto"/>
        <w:bottom w:val="none" w:sz="0" w:space="0" w:color="auto"/>
        <w:right w:val="none" w:sz="0" w:space="0" w:color="auto"/>
      </w:divBdr>
    </w:div>
    <w:div w:id="91896996">
      <w:bodyDiv w:val="1"/>
      <w:marLeft w:val="0"/>
      <w:marRight w:val="0"/>
      <w:marTop w:val="0"/>
      <w:marBottom w:val="0"/>
      <w:divBdr>
        <w:top w:val="none" w:sz="0" w:space="0" w:color="auto"/>
        <w:left w:val="none" w:sz="0" w:space="0" w:color="auto"/>
        <w:bottom w:val="none" w:sz="0" w:space="0" w:color="auto"/>
        <w:right w:val="none" w:sz="0" w:space="0" w:color="auto"/>
      </w:divBdr>
    </w:div>
    <w:div w:id="97334271">
      <w:bodyDiv w:val="1"/>
      <w:marLeft w:val="0"/>
      <w:marRight w:val="0"/>
      <w:marTop w:val="0"/>
      <w:marBottom w:val="0"/>
      <w:divBdr>
        <w:top w:val="none" w:sz="0" w:space="0" w:color="auto"/>
        <w:left w:val="none" w:sz="0" w:space="0" w:color="auto"/>
        <w:bottom w:val="none" w:sz="0" w:space="0" w:color="auto"/>
        <w:right w:val="none" w:sz="0" w:space="0" w:color="auto"/>
      </w:divBdr>
    </w:div>
    <w:div w:id="228658152">
      <w:bodyDiv w:val="1"/>
      <w:marLeft w:val="0"/>
      <w:marRight w:val="0"/>
      <w:marTop w:val="0"/>
      <w:marBottom w:val="0"/>
      <w:divBdr>
        <w:top w:val="none" w:sz="0" w:space="0" w:color="auto"/>
        <w:left w:val="none" w:sz="0" w:space="0" w:color="auto"/>
        <w:bottom w:val="none" w:sz="0" w:space="0" w:color="auto"/>
        <w:right w:val="none" w:sz="0" w:space="0" w:color="auto"/>
      </w:divBdr>
    </w:div>
    <w:div w:id="296838930">
      <w:bodyDiv w:val="1"/>
      <w:marLeft w:val="0"/>
      <w:marRight w:val="0"/>
      <w:marTop w:val="0"/>
      <w:marBottom w:val="0"/>
      <w:divBdr>
        <w:top w:val="none" w:sz="0" w:space="0" w:color="auto"/>
        <w:left w:val="none" w:sz="0" w:space="0" w:color="auto"/>
        <w:bottom w:val="none" w:sz="0" w:space="0" w:color="auto"/>
        <w:right w:val="none" w:sz="0" w:space="0" w:color="auto"/>
      </w:divBdr>
    </w:div>
    <w:div w:id="425813799">
      <w:bodyDiv w:val="1"/>
      <w:marLeft w:val="0"/>
      <w:marRight w:val="0"/>
      <w:marTop w:val="0"/>
      <w:marBottom w:val="0"/>
      <w:divBdr>
        <w:top w:val="none" w:sz="0" w:space="0" w:color="auto"/>
        <w:left w:val="none" w:sz="0" w:space="0" w:color="auto"/>
        <w:bottom w:val="none" w:sz="0" w:space="0" w:color="auto"/>
        <w:right w:val="none" w:sz="0" w:space="0" w:color="auto"/>
      </w:divBdr>
    </w:div>
    <w:div w:id="507258760">
      <w:bodyDiv w:val="1"/>
      <w:marLeft w:val="0"/>
      <w:marRight w:val="0"/>
      <w:marTop w:val="0"/>
      <w:marBottom w:val="0"/>
      <w:divBdr>
        <w:top w:val="none" w:sz="0" w:space="0" w:color="auto"/>
        <w:left w:val="none" w:sz="0" w:space="0" w:color="auto"/>
        <w:bottom w:val="none" w:sz="0" w:space="0" w:color="auto"/>
        <w:right w:val="none" w:sz="0" w:space="0" w:color="auto"/>
      </w:divBdr>
    </w:div>
    <w:div w:id="515465998">
      <w:bodyDiv w:val="1"/>
      <w:marLeft w:val="0"/>
      <w:marRight w:val="0"/>
      <w:marTop w:val="0"/>
      <w:marBottom w:val="0"/>
      <w:divBdr>
        <w:top w:val="none" w:sz="0" w:space="0" w:color="auto"/>
        <w:left w:val="none" w:sz="0" w:space="0" w:color="auto"/>
        <w:bottom w:val="none" w:sz="0" w:space="0" w:color="auto"/>
        <w:right w:val="none" w:sz="0" w:space="0" w:color="auto"/>
      </w:divBdr>
    </w:div>
    <w:div w:id="578253157">
      <w:bodyDiv w:val="1"/>
      <w:marLeft w:val="0"/>
      <w:marRight w:val="0"/>
      <w:marTop w:val="0"/>
      <w:marBottom w:val="0"/>
      <w:divBdr>
        <w:top w:val="none" w:sz="0" w:space="0" w:color="auto"/>
        <w:left w:val="none" w:sz="0" w:space="0" w:color="auto"/>
        <w:bottom w:val="none" w:sz="0" w:space="0" w:color="auto"/>
        <w:right w:val="none" w:sz="0" w:space="0" w:color="auto"/>
      </w:divBdr>
    </w:div>
    <w:div w:id="612640788">
      <w:bodyDiv w:val="1"/>
      <w:marLeft w:val="0"/>
      <w:marRight w:val="0"/>
      <w:marTop w:val="0"/>
      <w:marBottom w:val="0"/>
      <w:divBdr>
        <w:top w:val="none" w:sz="0" w:space="0" w:color="auto"/>
        <w:left w:val="none" w:sz="0" w:space="0" w:color="auto"/>
        <w:bottom w:val="none" w:sz="0" w:space="0" w:color="auto"/>
        <w:right w:val="none" w:sz="0" w:space="0" w:color="auto"/>
      </w:divBdr>
    </w:div>
    <w:div w:id="717821166">
      <w:bodyDiv w:val="1"/>
      <w:marLeft w:val="0"/>
      <w:marRight w:val="0"/>
      <w:marTop w:val="0"/>
      <w:marBottom w:val="0"/>
      <w:divBdr>
        <w:top w:val="none" w:sz="0" w:space="0" w:color="auto"/>
        <w:left w:val="none" w:sz="0" w:space="0" w:color="auto"/>
        <w:bottom w:val="none" w:sz="0" w:space="0" w:color="auto"/>
        <w:right w:val="none" w:sz="0" w:space="0" w:color="auto"/>
      </w:divBdr>
    </w:div>
    <w:div w:id="759638121">
      <w:bodyDiv w:val="1"/>
      <w:marLeft w:val="0"/>
      <w:marRight w:val="0"/>
      <w:marTop w:val="0"/>
      <w:marBottom w:val="0"/>
      <w:divBdr>
        <w:top w:val="none" w:sz="0" w:space="0" w:color="auto"/>
        <w:left w:val="none" w:sz="0" w:space="0" w:color="auto"/>
        <w:bottom w:val="none" w:sz="0" w:space="0" w:color="auto"/>
        <w:right w:val="none" w:sz="0" w:space="0" w:color="auto"/>
      </w:divBdr>
    </w:div>
    <w:div w:id="763307268">
      <w:bodyDiv w:val="1"/>
      <w:marLeft w:val="0"/>
      <w:marRight w:val="0"/>
      <w:marTop w:val="0"/>
      <w:marBottom w:val="0"/>
      <w:divBdr>
        <w:top w:val="none" w:sz="0" w:space="0" w:color="auto"/>
        <w:left w:val="none" w:sz="0" w:space="0" w:color="auto"/>
        <w:bottom w:val="none" w:sz="0" w:space="0" w:color="auto"/>
        <w:right w:val="none" w:sz="0" w:space="0" w:color="auto"/>
      </w:divBdr>
    </w:div>
    <w:div w:id="770978016">
      <w:bodyDiv w:val="1"/>
      <w:marLeft w:val="0"/>
      <w:marRight w:val="0"/>
      <w:marTop w:val="0"/>
      <w:marBottom w:val="0"/>
      <w:divBdr>
        <w:top w:val="none" w:sz="0" w:space="0" w:color="auto"/>
        <w:left w:val="none" w:sz="0" w:space="0" w:color="auto"/>
        <w:bottom w:val="none" w:sz="0" w:space="0" w:color="auto"/>
        <w:right w:val="none" w:sz="0" w:space="0" w:color="auto"/>
      </w:divBdr>
      <w:divsChild>
        <w:div w:id="1365836438">
          <w:marLeft w:val="0"/>
          <w:marRight w:val="0"/>
          <w:marTop w:val="0"/>
          <w:marBottom w:val="0"/>
          <w:divBdr>
            <w:top w:val="none" w:sz="0" w:space="0" w:color="auto"/>
            <w:left w:val="none" w:sz="0" w:space="0" w:color="auto"/>
            <w:bottom w:val="none" w:sz="0" w:space="0" w:color="auto"/>
            <w:right w:val="none" w:sz="0" w:space="0" w:color="auto"/>
          </w:divBdr>
          <w:divsChild>
            <w:div w:id="775373544">
              <w:marLeft w:val="0"/>
              <w:marRight w:val="0"/>
              <w:marTop w:val="0"/>
              <w:marBottom w:val="0"/>
              <w:divBdr>
                <w:top w:val="none" w:sz="0" w:space="0" w:color="auto"/>
                <w:left w:val="none" w:sz="0" w:space="0" w:color="auto"/>
                <w:bottom w:val="none" w:sz="0" w:space="0" w:color="auto"/>
                <w:right w:val="none" w:sz="0" w:space="0" w:color="auto"/>
              </w:divBdr>
              <w:divsChild>
                <w:div w:id="11807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6309">
      <w:bodyDiv w:val="1"/>
      <w:marLeft w:val="0"/>
      <w:marRight w:val="0"/>
      <w:marTop w:val="0"/>
      <w:marBottom w:val="0"/>
      <w:divBdr>
        <w:top w:val="none" w:sz="0" w:space="0" w:color="auto"/>
        <w:left w:val="none" w:sz="0" w:space="0" w:color="auto"/>
        <w:bottom w:val="none" w:sz="0" w:space="0" w:color="auto"/>
        <w:right w:val="none" w:sz="0" w:space="0" w:color="auto"/>
      </w:divBdr>
      <w:divsChild>
        <w:div w:id="1682972096">
          <w:marLeft w:val="576"/>
          <w:marRight w:val="0"/>
          <w:marTop w:val="60"/>
          <w:marBottom w:val="0"/>
          <w:divBdr>
            <w:top w:val="none" w:sz="0" w:space="0" w:color="auto"/>
            <w:left w:val="none" w:sz="0" w:space="0" w:color="auto"/>
            <w:bottom w:val="none" w:sz="0" w:space="0" w:color="auto"/>
            <w:right w:val="none" w:sz="0" w:space="0" w:color="auto"/>
          </w:divBdr>
        </w:div>
        <w:div w:id="279535411">
          <w:marLeft w:val="576"/>
          <w:marRight w:val="0"/>
          <w:marTop w:val="60"/>
          <w:marBottom w:val="0"/>
          <w:divBdr>
            <w:top w:val="none" w:sz="0" w:space="0" w:color="auto"/>
            <w:left w:val="none" w:sz="0" w:space="0" w:color="auto"/>
            <w:bottom w:val="none" w:sz="0" w:space="0" w:color="auto"/>
            <w:right w:val="none" w:sz="0" w:space="0" w:color="auto"/>
          </w:divBdr>
        </w:div>
        <w:div w:id="113796428">
          <w:marLeft w:val="576"/>
          <w:marRight w:val="0"/>
          <w:marTop w:val="60"/>
          <w:marBottom w:val="0"/>
          <w:divBdr>
            <w:top w:val="none" w:sz="0" w:space="0" w:color="auto"/>
            <w:left w:val="none" w:sz="0" w:space="0" w:color="auto"/>
            <w:bottom w:val="none" w:sz="0" w:space="0" w:color="auto"/>
            <w:right w:val="none" w:sz="0" w:space="0" w:color="auto"/>
          </w:divBdr>
        </w:div>
        <w:div w:id="1192694624">
          <w:marLeft w:val="576"/>
          <w:marRight w:val="0"/>
          <w:marTop w:val="60"/>
          <w:marBottom w:val="0"/>
          <w:divBdr>
            <w:top w:val="none" w:sz="0" w:space="0" w:color="auto"/>
            <w:left w:val="none" w:sz="0" w:space="0" w:color="auto"/>
            <w:bottom w:val="none" w:sz="0" w:space="0" w:color="auto"/>
            <w:right w:val="none" w:sz="0" w:space="0" w:color="auto"/>
          </w:divBdr>
        </w:div>
        <w:div w:id="301034915">
          <w:marLeft w:val="576"/>
          <w:marRight w:val="0"/>
          <w:marTop w:val="60"/>
          <w:marBottom w:val="0"/>
          <w:divBdr>
            <w:top w:val="none" w:sz="0" w:space="0" w:color="auto"/>
            <w:left w:val="none" w:sz="0" w:space="0" w:color="auto"/>
            <w:bottom w:val="none" w:sz="0" w:space="0" w:color="auto"/>
            <w:right w:val="none" w:sz="0" w:space="0" w:color="auto"/>
          </w:divBdr>
        </w:div>
        <w:div w:id="409810689">
          <w:marLeft w:val="576"/>
          <w:marRight w:val="0"/>
          <w:marTop w:val="60"/>
          <w:marBottom w:val="0"/>
          <w:divBdr>
            <w:top w:val="none" w:sz="0" w:space="0" w:color="auto"/>
            <w:left w:val="none" w:sz="0" w:space="0" w:color="auto"/>
            <w:bottom w:val="none" w:sz="0" w:space="0" w:color="auto"/>
            <w:right w:val="none" w:sz="0" w:space="0" w:color="auto"/>
          </w:divBdr>
        </w:div>
      </w:divsChild>
    </w:div>
    <w:div w:id="793594927">
      <w:bodyDiv w:val="1"/>
      <w:marLeft w:val="0"/>
      <w:marRight w:val="0"/>
      <w:marTop w:val="0"/>
      <w:marBottom w:val="0"/>
      <w:divBdr>
        <w:top w:val="none" w:sz="0" w:space="0" w:color="auto"/>
        <w:left w:val="none" w:sz="0" w:space="0" w:color="auto"/>
        <w:bottom w:val="none" w:sz="0" w:space="0" w:color="auto"/>
        <w:right w:val="none" w:sz="0" w:space="0" w:color="auto"/>
      </w:divBdr>
    </w:div>
    <w:div w:id="966622460">
      <w:bodyDiv w:val="1"/>
      <w:marLeft w:val="0"/>
      <w:marRight w:val="0"/>
      <w:marTop w:val="0"/>
      <w:marBottom w:val="0"/>
      <w:divBdr>
        <w:top w:val="none" w:sz="0" w:space="0" w:color="auto"/>
        <w:left w:val="none" w:sz="0" w:space="0" w:color="auto"/>
        <w:bottom w:val="none" w:sz="0" w:space="0" w:color="auto"/>
        <w:right w:val="none" w:sz="0" w:space="0" w:color="auto"/>
      </w:divBdr>
    </w:div>
    <w:div w:id="1032002621">
      <w:bodyDiv w:val="1"/>
      <w:marLeft w:val="0"/>
      <w:marRight w:val="0"/>
      <w:marTop w:val="0"/>
      <w:marBottom w:val="0"/>
      <w:divBdr>
        <w:top w:val="none" w:sz="0" w:space="0" w:color="auto"/>
        <w:left w:val="none" w:sz="0" w:space="0" w:color="auto"/>
        <w:bottom w:val="none" w:sz="0" w:space="0" w:color="auto"/>
        <w:right w:val="none" w:sz="0" w:space="0" w:color="auto"/>
      </w:divBdr>
    </w:div>
    <w:div w:id="1040515676">
      <w:bodyDiv w:val="1"/>
      <w:marLeft w:val="0"/>
      <w:marRight w:val="0"/>
      <w:marTop w:val="0"/>
      <w:marBottom w:val="0"/>
      <w:divBdr>
        <w:top w:val="none" w:sz="0" w:space="0" w:color="auto"/>
        <w:left w:val="none" w:sz="0" w:space="0" w:color="auto"/>
        <w:bottom w:val="none" w:sz="0" w:space="0" w:color="auto"/>
        <w:right w:val="none" w:sz="0" w:space="0" w:color="auto"/>
      </w:divBdr>
    </w:div>
    <w:div w:id="1145732526">
      <w:bodyDiv w:val="1"/>
      <w:marLeft w:val="0"/>
      <w:marRight w:val="0"/>
      <w:marTop w:val="0"/>
      <w:marBottom w:val="0"/>
      <w:divBdr>
        <w:top w:val="none" w:sz="0" w:space="0" w:color="auto"/>
        <w:left w:val="none" w:sz="0" w:space="0" w:color="auto"/>
        <w:bottom w:val="none" w:sz="0" w:space="0" w:color="auto"/>
        <w:right w:val="none" w:sz="0" w:space="0" w:color="auto"/>
      </w:divBdr>
    </w:div>
    <w:div w:id="1159686141">
      <w:bodyDiv w:val="1"/>
      <w:marLeft w:val="0"/>
      <w:marRight w:val="0"/>
      <w:marTop w:val="0"/>
      <w:marBottom w:val="0"/>
      <w:divBdr>
        <w:top w:val="none" w:sz="0" w:space="0" w:color="auto"/>
        <w:left w:val="none" w:sz="0" w:space="0" w:color="auto"/>
        <w:bottom w:val="none" w:sz="0" w:space="0" w:color="auto"/>
        <w:right w:val="none" w:sz="0" w:space="0" w:color="auto"/>
      </w:divBdr>
    </w:div>
    <w:div w:id="1218976840">
      <w:bodyDiv w:val="1"/>
      <w:marLeft w:val="0"/>
      <w:marRight w:val="0"/>
      <w:marTop w:val="0"/>
      <w:marBottom w:val="0"/>
      <w:divBdr>
        <w:top w:val="none" w:sz="0" w:space="0" w:color="auto"/>
        <w:left w:val="none" w:sz="0" w:space="0" w:color="auto"/>
        <w:bottom w:val="none" w:sz="0" w:space="0" w:color="auto"/>
        <w:right w:val="none" w:sz="0" w:space="0" w:color="auto"/>
      </w:divBdr>
    </w:div>
    <w:div w:id="1295327143">
      <w:bodyDiv w:val="1"/>
      <w:marLeft w:val="0"/>
      <w:marRight w:val="0"/>
      <w:marTop w:val="0"/>
      <w:marBottom w:val="0"/>
      <w:divBdr>
        <w:top w:val="none" w:sz="0" w:space="0" w:color="auto"/>
        <w:left w:val="none" w:sz="0" w:space="0" w:color="auto"/>
        <w:bottom w:val="none" w:sz="0" w:space="0" w:color="auto"/>
        <w:right w:val="none" w:sz="0" w:space="0" w:color="auto"/>
      </w:divBdr>
    </w:div>
    <w:div w:id="1408577824">
      <w:bodyDiv w:val="1"/>
      <w:marLeft w:val="0"/>
      <w:marRight w:val="0"/>
      <w:marTop w:val="0"/>
      <w:marBottom w:val="0"/>
      <w:divBdr>
        <w:top w:val="none" w:sz="0" w:space="0" w:color="auto"/>
        <w:left w:val="none" w:sz="0" w:space="0" w:color="auto"/>
        <w:bottom w:val="none" w:sz="0" w:space="0" w:color="auto"/>
        <w:right w:val="none" w:sz="0" w:space="0" w:color="auto"/>
      </w:divBdr>
      <w:divsChild>
        <w:div w:id="512260919">
          <w:marLeft w:val="274"/>
          <w:marRight w:val="0"/>
          <w:marTop w:val="0"/>
          <w:marBottom w:val="0"/>
          <w:divBdr>
            <w:top w:val="none" w:sz="0" w:space="0" w:color="auto"/>
            <w:left w:val="none" w:sz="0" w:space="0" w:color="auto"/>
            <w:bottom w:val="none" w:sz="0" w:space="0" w:color="auto"/>
            <w:right w:val="none" w:sz="0" w:space="0" w:color="auto"/>
          </w:divBdr>
        </w:div>
        <w:div w:id="915894101">
          <w:marLeft w:val="274"/>
          <w:marRight w:val="0"/>
          <w:marTop w:val="0"/>
          <w:marBottom w:val="0"/>
          <w:divBdr>
            <w:top w:val="none" w:sz="0" w:space="0" w:color="auto"/>
            <w:left w:val="none" w:sz="0" w:space="0" w:color="auto"/>
            <w:bottom w:val="none" w:sz="0" w:space="0" w:color="auto"/>
            <w:right w:val="none" w:sz="0" w:space="0" w:color="auto"/>
          </w:divBdr>
        </w:div>
        <w:div w:id="945308493">
          <w:marLeft w:val="274"/>
          <w:marRight w:val="0"/>
          <w:marTop w:val="0"/>
          <w:marBottom w:val="0"/>
          <w:divBdr>
            <w:top w:val="none" w:sz="0" w:space="0" w:color="auto"/>
            <w:left w:val="none" w:sz="0" w:space="0" w:color="auto"/>
            <w:bottom w:val="none" w:sz="0" w:space="0" w:color="auto"/>
            <w:right w:val="none" w:sz="0" w:space="0" w:color="auto"/>
          </w:divBdr>
        </w:div>
        <w:div w:id="1438864175">
          <w:marLeft w:val="274"/>
          <w:marRight w:val="0"/>
          <w:marTop w:val="0"/>
          <w:marBottom w:val="0"/>
          <w:divBdr>
            <w:top w:val="none" w:sz="0" w:space="0" w:color="auto"/>
            <w:left w:val="none" w:sz="0" w:space="0" w:color="auto"/>
            <w:bottom w:val="none" w:sz="0" w:space="0" w:color="auto"/>
            <w:right w:val="none" w:sz="0" w:space="0" w:color="auto"/>
          </w:divBdr>
        </w:div>
      </w:divsChild>
    </w:div>
    <w:div w:id="1442724800">
      <w:bodyDiv w:val="1"/>
      <w:marLeft w:val="0"/>
      <w:marRight w:val="0"/>
      <w:marTop w:val="0"/>
      <w:marBottom w:val="0"/>
      <w:divBdr>
        <w:top w:val="none" w:sz="0" w:space="0" w:color="auto"/>
        <w:left w:val="none" w:sz="0" w:space="0" w:color="auto"/>
        <w:bottom w:val="none" w:sz="0" w:space="0" w:color="auto"/>
        <w:right w:val="none" w:sz="0" w:space="0" w:color="auto"/>
      </w:divBdr>
    </w:div>
    <w:div w:id="1457018393">
      <w:bodyDiv w:val="1"/>
      <w:marLeft w:val="0"/>
      <w:marRight w:val="0"/>
      <w:marTop w:val="0"/>
      <w:marBottom w:val="0"/>
      <w:divBdr>
        <w:top w:val="none" w:sz="0" w:space="0" w:color="auto"/>
        <w:left w:val="none" w:sz="0" w:space="0" w:color="auto"/>
        <w:bottom w:val="none" w:sz="0" w:space="0" w:color="auto"/>
        <w:right w:val="none" w:sz="0" w:space="0" w:color="auto"/>
      </w:divBdr>
    </w:div>
    <w:div w:id="1507212791">
      <w:bodyDiv w:val="1"/>
      <w:marLeft w:val="0"/>
      <w:marRight w:val="0"/>
      <w:marTop w:val="0"/>
      <w:marBottom w:val="0"/>
      <w:divBdr>
        <w:top w:val="none" w:sz="0" w:space="0" w:color="auto"/>
        <w:left w:val="none" w:sz="0" w:space="0" w:color="auto"/>
        <w:bottom w:val="none" w:sz="0" w:space="0" w:color="auto"/>
        <w:right w:val="none" w:sz="0" w:space="0" w:color="auto"/>
      </w:divBdr>
    </w:div>
    <w:div w:id="1510636330">
      <w:bodyDiv w:val="1"/>
      <w:marLeft w:val="0"/>
      <w:marRight w:val="0"/>
      <w:marTop w:val="0"/>
      <w:marBottom w:val="0"/>
      <w:divBdr>
        <w:top w:val="none" w:sz="0" w:space="0" w:color="auto"/>
        <w:left w:val="none" w:sz="0" w:space="0" w:color="auto"/>
        <w:bottom w:val="none" w:sz="0" w:space="0" w:color="auto"/>
        <w:right w:val="none" w:sz="0" w:space="0" w:color="auto"/>
      </w:divBdr>
    </w:div>
    <w:div w:id="1520042454">
      <w:bodyDiv w:val="1"/>
      <w:marLeft w:val="0"/>
      <w:marRight w:val="0"/>
      <w:marTop w:val="0"/>
      <w:marBottom w:val="0"/>
      <w:divBdr>
        <w:top w:val="none" w:sz="0" w:space="0" w:color="auto"/>
        <w:left w:val="none" w:sz="0" w:space="0" w:color="auto"/>
        <w:bottom w:val="none" w:sz="0" w:space="0" w:color="auto"/>
        <w:right w:val="none" w:sz="0" w:space="0" w:color="auto"/>
      </w:divBdr>
    </w:div>
    <w:div w:id="1619025490">
      <w:bodyDiv w:val="1"/>
      <w:marLeft w:val="0"/>
      <w:marRight w:val="0"/>
      <w:marTop w:val="0"/>
      <w:marBottom w:val="0"/>
      <w:divBdr>
        <w:top w:val="none" w:sz="0" w:space="0" w:color="auto"/>
        <w:left w:val="none" w:sz="0" w:space="0" w:color="auto"/>
        <w:bottom w:val="none" w:sz="0" w:space="0" w:color="auto"/>
        <w:right w:val="none" w:sz="0" w:space="0" w:color="auto"/>
      </w:divBdr>
    </w:div>
    <w:div w:id="1775322336">
      <w:bodyDiv w:val="1"/>
      <w:marLeft w:val="0"/>
      <w:marRight w:val="0"/>
      <w:marTop w:val="0"/>
      <w:marBottom w:val="0"/>
      <w:divBdr>
        <w:top w:val="none" w:sz="0" w:space="0" w:color="auto"/>
        <w:left w:val="none" w:sz="0" w:space="0" w:color="auto"/>
        <w:bottom w:val="none" w:sz="0" w:space="0" w:color="auto"/>
        <w:right w:val="none" w:sz="0" w:space="0" w:color="auto"/>
      </w:divBdr>
      <w:divsChild>
        <w:div w:id="316499274">
          <w:marLeft w:val="562"/>
          <w:marRight w:val="0"/>
          <w:marTop w:val="60"/>
          <w:marBottom w:val="0"/>
          <w:divBdr>
            <w:top w:val="none" w:sz="0" w:space="0" w:color="auto"/>
            <w:left w:val="none" w:sz="0" w:space="0" w:color="auto"/>
            <w:bottom w:val="none" w:sz="0" w:space="0" w:color="auto"/>
            <w:right w:val="none" w:sz="0" w:space="0" w:color="auto"/>
          </w:divBdr>
        </w:div>
        <w:div w:id="473452982">
          <w:marLeft w:val="576"/>
          <w:marRight w:val="0"/>
          <w:marTop w:val="60"/>
          <w:marBottom w:val="0"/>
          <w:divBdr>
            <w:top w:val="none" w:sz="0" w:space="0" w:color="auto"/>
            <w:left w:val="none" w:sz="0" w:space="0" w:color="auto"/>
            <w:bottom w:val="none" w:sz="0" w:space="0" w:color="auto"/>
            <w:right w:val="none" w:sz="0" w:space="0" w:color="auto"/>
          </w:divBdr>
        </w:div>
        <w:div w:id="1296372273">
          <w:marLeft w:val="562"/>
          <w:marRight w:val="0"/>
          <w:marTop w:val="60"/>
          <w:marBottom w:val="0"/>
          <w:divBdr>
            <w:top w:val="none" w:sz="0" w:space="0" w:color="auto"/>
            <w:left w:val="none" w:sz="0" w:space="0" w:color="auto"/>
            <w:bottom w:val="none" w:sz="0" w:space="0" w:color="auto"/>
            <w:right w:val="none" w:sz="0" w:space="0" w:color="auto"/>
          </w:divBdr>
        </w:div>
        <w:div w:id="2041473669">
          <w:marLeft w:val="562"/>
          <w:marRight w:val="0"/>
          <w:marTop w:val="60"/>
          <w:marBottom w:val="0"/>
          <w:divBdr>
            <w:top w:val="none" w:sz="0" w:space="0" w:color="auto"/>
            <w:left w:val="none" w:sz="0" w:space="0" w:color="auto"/>
            <w:bottom w:val="none" w:sz="0" w:space="0" w:color="auto"/>
            <w:right w:val="none" w:sz="0" w:space="0" w:color="auto"/>
          </w:divBdr>
        </w:div>
      </w:divsChild>
    </w:div>
    <w:div w:id="1839727534">
      <w:bodyDiv w:val="1"/>
      <w:marLeft w:val="0"/>
      <w:marRight w:val="0"/>
      <w:marTop w:val="0"/>
      <w:marBottom w:val="0"/>
      <w:divBdr>
        <w:top w:val="none" w:sz="0" w:space="0" w:color="auto"/>
        <w:left w:val="none" w:sz="0" w:space="0" w:color="auto"/>
        <w:bottom w:val="none" w:sz="0" w:space="0" w:color="auto"/>
        <w:right w:val="none" w:sz="0" w:space="0" w:color="auto"/>
      </w:divBdr>
    </w:div>
    <w:div w:id="1903903318">
      <w:bodyDiv w:val="1"/>
      <w:marLeft w:val="0"/>
      <w:marRight w:val="0"/>
      <w:marTop w:val="0"/>
      <w:marBottom w:val="0"/>
      <w:divBdr>
        <w:top w:val="none" w:sz="0" w:space="0" w:color="auto"/>
        <w:left w:val="none" w:sz="0" w:space="0" w:color="auto"/>
        <w:bottom w:val="none" w:sz="0" w:space="0" w:color="auto"/>
        <w:right w:val="none" w:sz="0" w:space="0" w:color="auto"/>
      </w:divBdr>
    </w:div>
    <w:div w:id="1964651372">
      <w:bodyDiv w:val="1"/>
      <w:marLeft w:val="0"/>
      <w:marRight w:val="0"/>
      <w:marTop w:val="0"/>
      <w:marBottom w:val="0"/>
      <w:divBdr>
        <w:top w:val="none" w:sz="0" w:space="0" w:color="auto"/>
        <w:left w:val="none" w:sz="0" w:space="0" w:color="auto"/>
        <w:bottom w:val="none" w:sz="0" w:space="0" w:color="auto"/>
        <w:right w:val="none" w:sz="0" w:space="0" w:color="auto"/>
      </w:divBdr>
    </w:div>
    <w:div w:id="1976986476">
      <w:bodyDiv w:val="1"/>
      <w:marLeft w:val="0"/>
      <w:marRight w:val="0"/>
      <w:marTop w:val="0"/>
      <w:marBottom w:val="0"/>
      <w:divBdr>
        <w:top w:val="none" w:sz="0" w:space="0" w:color="auto"/>
        <w:left w:val="none" w:sz="0" w:space="0" w:color="auto"/>
        <w:bottom w:val="none" w:sz="0" w:space="0" w:color="auto"/>
        <w:right w:val="none" w:sz="0" w:space="0" w:color="auto"/>
      </w:divBdr>
    </w:div>
    <w:div w:id="2001501929">
      <w:bodyDiv w:val="1"/>
      <w:marLeft w:val="0"/>
      <w:marRight w:val="0"/>
      <w:marTop w:val="0"/>
      <w:marBottom w:val="0"/>
      <w:divBdr>
        <w:top w:val="none" w:sz="0" w:space="0" w:color="auto"/>
        <w:left w:val="none" w:sz="0" w:space="0" w:color="auto"/>
        <w:bottom w:val="none" w:sz="0" w:space="0" w:color="auto"/>
        <w:right w:val="none" w:sz="0" w:space="0" w:color="auto"/>
      </w:divBdr>
      <w:divsChild>
        <w:div w:id="598875894">
          <w:marLeft w:val="0"/>
          <w:marRight w:val="0"/>
          <w:marTop w:val="45"/>
          <w:marBottom w:val="0"/>
          <w:divBdr>
            <w:top w:val="none" w:sz="0" w:space="0" w:color="auto"/>
            <w:left w:val="none" w:sz="0" w:space="0" w:color="auto"/>
            <w:bottom w:val="none" w:sz="0" w:space="0" w:color="auto"/>
            <w:right w:val="none" w:sz="0" w:space="0" w:color="auto"/>
          </w:divBdr>
        </w:div>
        <w:div w:id="1363555575">
          <w:marLeft w:val="0"/>
          <w:marRight w:val="0"/>
          <w:marTop w:val="45"/>
          <w:marBottom w:val="0"/>
          <w:divBdr>
            <w:top w:val="none" w:sz="0" w:space="0" w:color="auto"/>
            <w:left w:val="none" w:sz="0" w:space="0" w:color="auto"/>
            <w:bottom w:val="none" w:sz="0" w:space="0" w:color="auto"/>
            <w:right w:val="none" w:sz="0" w:space="0" w:color="auto"/>
          </w:divBdr>
        </w:div>
      </w:divsChild>
    </w:div>
    <w:div w:id="2046634215">
      <w:bodyDiv w:val="1"/>
      <w:marLeft w:val="0"/>
      <w:marRight w:val="0"/>
      <w:marTop w:val="0"/>
      <w:marBottom w:val="0"/>
      <w:divBdr>
        <w:top w:val="none" w:sz="0" w:space="0" w:color="auto"/>
        <w:left w:val="none" w:sz="0" w:space="0" w:color="auto"/>
        <w:bottom w:val="none" w:sz="0" w:space="0" w:color="auto"/>
        <w:right w:val="none" w:sz="0" w:space="0" w:color="auto"/>
      </w:divBdr>
    </w:div>
    <w:div w:id="2075354959">
      <w:bodyDiv w:val="1"/>
      <w:marLeft w:val="0"/>
      <w:marRight w:val="0"/>
      <w:marTop w:val="0"/>
      <w:marBottom w:val="0"/>
      <w:divBdr>
        <w:top w:val="none" w:sz="0" w:space="0" w:color="auto"/>
        <w:left w:val="none" w:sz="0" w:space="0" w:color="auto"/>
        <w:bottom w:val="none" w:sz="0" w:space="0" w:color="auto"/>
        <w:right w:val="none" w:sz="0" w:space="0" w:color="auto"/>
      </w:divBdr>
    </w:div>
    <w:div w:id="2101440829">
      <w:bodyDiv w:val="1"/>
      <w:marLeft w:val="0"/>
      <w:marRight w:val="0"/>
      <w:marTop w:val="0"/>
      <w:marBottom w:val="0"/>
      <w:divBdr>
        <w:top w:val="none" w:sz="0" w:space="0" w:color="auto"/>
        <w:left w:val="none" w:sz="0" w:space="0" w:color="auto"/>
        <w:bottom w:val="none" w:sz="0" w:space="0" w:color="auto"/>
        <w:right w:val="none" w:sz="0" w:space="0" w:color="auto"/>
      </w:divBdr>
      <w:divsChild>
        <w:div w:id="163478003">
          <w:marLeft w:val="0"/>
          <w:marRight w:val="0"/>
          <w:marTop w:val="0"/>
          <w:marBottom w:val="0"/>
          <w:divBdr>
            <w:top w:val="none" w:sz="0" w:space="0" w:color="auto"/>
            <w:left w:val="none" w:sz="0" w:space="0" w:color="auto"/>
            <w:bottom w:val="none" w:sz="0" w:space="0" w:color="auto"/>
            <w:right w:val="none" w:sz="0" w:space="0" w:color="auto"/>
          </w:divBdr>
        </w:div>
        <w:div w:id="352456681">
          <w:marLeft w:val="0"/>
          <w:marRight w:val="0"/>
          <w:marTop w:val="0"/>
          <w:marBottom w:val="0"/>
          <w:divBdr>
            <w:top w:val="none" w:sz="0" w:space="0" w:color="auto"/>
            <w:left w:val="none" w:sz="0" w:space="0" w:color="auto"/>
            <w:bottom w:val="none" w:sz="0" w:space="0" w:color="auto"/>
            <w:right w:val="none" w:sz="0" w:space="0" w:color="auto"/>
          </w:divBdr>
        </w:div>
      </w:divsChild>
    </w:div>
    <w:div w:id="21097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3.xml"/><Relationship Id="rId26" Type="http://schemas.openxmlformats.org/officeDocument/2006/relationships/hyperlink" Target="http://ru.wikipedia.org/wiki/Halliburton" TargetMode="External"/><Relationship Id="rId39" Type="http://schemas.openxmlformats.org/officeDocument/2006/relationships/hyperlink" Target="http://base.garant.ru/12167365/" TargetMode="External"/><Relationship Id="rId21" Type="http://schemas.openxmlformats.org/officeDocument/2006/relationships/chart" Target="charts/chart5.xml"/><Relationship Id="rId34" Type="http://schemas.openxmlformats.org/officeDocument/2006/relationships/header" Target="header1.xml"/><Relationship Id="rId42" Type="http://schemas.openxmlformats.org/officeDocument/2006/relationships/image" Target="media/image11.png"/><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burneft.ru/archive/issues/2012-08/3"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ru.wikipedia.org/wiki/Transocean_Ltd." TargetMode="External"/><Relationship Id="rId32" Type="http://schemas.openxmlformats.org/officeDocument/2006/relationships/image" Target="media/image7.emf"/><Relationship Id="rId37" Type="http://schemas.openxmlformats.org/officeDocument/2006/relationships/image" Target="media/image8.emf"/><Relationship Id="rId40" Type="http://schemas.openxmlformats.org/officeDocument/2006/relationships/image" Target="media/image10.png"/><Relationship Id="rId45" Type="http://schemas.openxmlformats.org/officeDocument/2006/relationships/hyperlink" Target="http://media.lawtek.ru/media/annual" TargetMode="External"/><Relationship Id="rId5" Type="http://schemas.microsoft.com/office/2007/relationships/stylesWithEffects" Target="stylesWithEffect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image" Target="media/image3.png"/><Relationship Id="rId36"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chart" Target="charts/chart4.xml"/><Relationship Id="rId31" Type="http://schemas.openxmlformats.org/officeDocument/2006/relationships/image" Target="media/image6.png"/><Relationship Id="rId44" Type="http://schemas.openxmlformats.org/officeDocument/2006/relationships/hyperlink" Target="http://www.greenpeace.org/russia/ru/news/2014/10-02-2014_70_rubley_za_Baltiku/"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chart" Target="charts/chart6.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footer" Target="footer1.xml"/><Relationship Id="rId43" Type="http://schemas.openxmlformats.org/officeDocument/2006/relationships/hyperlink" Target="http://base.garant.ru/12167365/"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chart" Target="charts/chart2.xml"/><Relationship Id="rId25" Type="http://schemas.openxmlformats.org/officeDocument/2006/relationships/hyperlink" Target="http://ru.wikipedia.org/w/index.php?title=Cameron_International&amp;action=edit&amp;redlink=1" TargetMode="External"/><Relationship Id="rId33" Type="http://schemas.openxmlformats.org/officeDocument/2006/relationships/oleObject" Target="embeddings/oleObject1.bin"/><Relationship Id="rId38" Type="http://schemas.openxmlformats.org/officeDocument/2006/relationships/image" Target="media/image9.png"/><Relationship Id="rId46" Type="http://schemas.openxmlformats.org/officeDocument/2006/relationships/hyperlink" Target="http://www.epa.gov/guide/304m/2008/cmb-slides.pdf/08" TargetMode="External"/><Relationship Id="rId20" Type="http://schemas.openxmlformats.org/officeDocument/2006/relationships/image" Target="media/image1.png"/><Relationship Id="rId41" Type="http://schemas.openxmlformats.org/officeDocument/2006/relationships/hyperlink" Target="http://base.garant.ru/1216736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opec.ru/1325897.html" TargetMode="External"/><Relationship Id="rId2" Type="http://schemas.openxmlformats.org/officeDocument/2006/relationships/hyperlink" Target="http://www.greenpeace.org/russia/ru/news/2014/10-02-2014_70_rubley_za_Baltiku/" TargetMode="External"/><Relationship Id="rId1" Type="http://schemas.openxmlformats.org/officeDocument/2006/relationships/hyperlink" Target="http://www.miripravo.ru/forms/oil/0.h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skitkinkv\&#1056;&#1072;&#1073;&#1086;&#1095;&#1080;&#1081;%20&#1089;&#1090;&#1086;&#1083;\&#1040;&#1085;&#1076;&#1088;&#1077;&#1077;&#1074;&#1072;\&#1050;&#1086;&#1085;&#1092;&#1077;&#1088;&#1077;&#1085;&#1094;&#1080;&#110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576334208223981E-2"/>
          <c:y val="0.11342592592592594"/>
          <c:w val="0.62495975503062129"/>
          <c:h val="0.88657407407407418"/>
        </c:manualLayout>
      </c:layout>
      <c:pie3DChart>
        <c:varyColors val="1"/>
        <c:ser>
          <c:idx val="0"/>
          <c:order val="0"/>
          <c:explosion val="25"/>
          <c:dLbls>
            <c:showLegendKey val="0"/>
            <c:showVal val="1"/>
            <c:showCatName val="0"/>
            <c:showSerName val="0"/>
            <c:showPercent val="0"/>
            <c:showBubbleSize val="0"/>
            <c:showLeaderLines val="1"/>
          </c:dLbls>
          <c:cat>
            <c:strRef>
              <c:f>Лист1!$B$6:$B$13</c:f>
              <c:strCache>
                <c:ptCount val="8"/>
                <c:pt idx="0">
                  <c:v>Оффшорное бурение</c:v>
                </c:pt>
                <c:pt idx="1">
                  <c:v>Капитальное строительство</c:v>
                </c:pt>
                <c:pt idx="2">
                  <c:v>Повышение нефтеотдачи</c:v>
                </c:pt>
                <c:pt idx="3">
                  <c:v>Наземное бурение</c:v>
                </c:pt>
                <c:pt idx="4">
                  <c:v>Нефтепромысловые трубы</c:v>
                </c:pt>
                <c:pt idx="5">
                  <c:v>Геофизические работы</c:v>
                </c:pt>
                <c:pt idx="6">
                  <c:v>Нефтегазовое оборудование</c:v>
                </c:pt>
                <c:pt idx="7">
                  <c:v>Прочее</c:v>
                </c:pt>
              </c:strCache>
            </c:strRef>
          </c:cat>
          <c:val>
            <c:numRef>
              <c:f>Лист1!$C$6:$C$13</c:f>
              <c:numCache>
                <c:formatCode>0%</c:formatCode>
                <c:ptCount val="8"/>
                <c:pt idx="0">
                  <c:v>0.13</c:v>
                </c:pt>
                <c:pt idx="1">
                  <c:v>0.1</c:v>
                </c:pt>
                <c:pt idx="2">
                  <c:v>0.1</c:v>
                </c:pt>
                <c:pt idx="3">
                  <c:v>8.0000000000000016E-2</c:v>
                </c:pt>
                <c:pt idx="4">
                  <c:v>6.0000000000000005E-2</c:v>
                </c:pt>
                <c:pt idx="5">
                  <c:v>0.05</c:v>
                </c:pt>
                <c:pt idx="6">
                  <c:v>4.0000000000000008E-2</c:v>
                </c:pt>
                <c:pt idx="7">
                  <c:v>0.44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Количество буровых установок в мире</a:t>
            </a:r>
          </a:p>
        </c:rich>
      </c:tx>
      <c:layout>
        <c:manualLayout>
          <c:xMode val="edge"/>
          <c:yMode val="edge"/>
          <c:x val="0.12933333333333336"/>
          <c:y val="3.2407407407407413E-2"/>
        </c:manualLayout>
      </c:layout>
      <c:overlay val="0"/>
    </c:title>
    <c:autoTitleDeleted val="0"/>
    <c:plotArea>
      <c:layout/>
      <c:barChart>
        <c:barDir val="col"/>
        <c:grouping val="clustered"/>
        <c:varyColors val="0"/>
        <c:ser>
          <c:idx val="0"/>
          <c:order val="0"/>
          <c:tx>
            <c:v>Колиичество буровых установок в мире</c:v>
          </c:tx>
          <c:invertIfNegative val="0"/>
          <c:cat>
            <c:numRef>
              <c:f>Лист1!$C$26:$C$42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Лист1!$D$26:$D$42</c:f>
              <c:numCache>
                <c:formatCode>General</c:formatCode>
                <c:ptCount val="17"/>
                <c:pt idx="0">
                  <c:v>1906</c:v>
                </c:pt>
                <c:pt idx="1">
                  <c:v>2231</c:v>
                </c:pt>
                <c:pt idx="2">
                  <c:v>1817</c:v>
                </c:pt>
                <c:pt idx="3">
                  <c:v>2163</c:v>
                </c:pt>
                <c:pt idx="4">
                  <c:v>2381</c:v>
                </c:pt>
                <c:pt idx="5">
                  <c:v>2731</c:v>
                </c:pt>
                <c:pt idx="6">
                  <c:v>3029</c:v>
                </c:pt>
                <c:pt idx="7">
                  <c:v>3097</c:v>
                </c:pt>
                <c:pt idx="8">
                  <c:v>3319</c:v>
                </c:pt>
                <c:pt idx="9">
                  <c:v>2283</c:v>
                </c:pt>
                <c:pt idx="10">
                  <c:v>2952</c:v>
                </c:pt>
                <c:pt idx="11">
                  <c:v>3504</c:v>
                </c:pt>
                <c:pt idx="12">
                  <c:v>3621</c:v>
                </c:pt>
                <c:pt idx="13">
                  <c:v>3722</c:v>
                </c:pt>
                <c:pt idx="14">
                  <c:v>3823</c:v>
                </c:pt>
                <c:pt idx="15">
                  <c:v>3909</c:v>
                </c:pt>
                <c:pt idx="16">
                  <c:v>3998</c:v>
                </c:pt>
              </c:numCache>
            </c:numRef>
          </c:val>
        </c:ser>
        <c:dLbls>
          <c:showLegendKey val="0"/>
          <c:showVal val="0"/>
          <c:showCatName val="0"/>
          <c:showSerName val="0"/>
          <c:showPercent val="0"/>
          <c:showBubbleSize val="0"/>
        </c:dLbls>
        <c:gapWidth val="150"/>
        <c:axId val="40005120"/>
        <c:axId val="143711552"/>
      </c:barChart>
      <c:catAx>
        <c:axId val="40005120"/>
        <c:scaling>
          <c:orientation val="minMax"/>
        </c:scaling>
        <c:delete val="0"/>
        <c:axPos val="b"/>
        <c:numFmt formatCode="General" sourceLinked="1"/>
        <c:majorTickMark val="out"/>
        <c:minorTickMark val="none"/>
        <c:tickLblPos val="nextTo"/>
        <c:crossAx val="143711552"/>
        <c:crosses val="autoZero"/>
        <c:auto val="1"/>
        <c:lblAlgn val="ctr"/>
        <c:lblOffset val="100"/>
        <c:noMultiLvlLbl val="0"/>
      </c:catAx>
      <c:valAx>
        <c:axId val="143711552"/>
        <c:scaling>
          <c:orientation val="minMax"/>
        </c:scaling>
        <c:delete val="0"/>
        <c:axPos val="l"/>
        <c:majorGridlines/>
        <c:numFmt formatCode="General" sourceLinked="1"/>
        <c:majorTickMark val="out"/>
        <c:minorTickMark val="none"/>
        <c:tickLblPos val="nextTo"/>
        <c:crossAx val="400051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a:latin typeface="+mn-lt"/>
              </a:rPr>
              <a:t>Динамика мирового нефтесервисного рынка, млрд.$</a:t>
            </a:r>
          </a:p>
        </c:rich>
      </c:tx>
      <c:layout/>
      <c:overlay val="0"/>
    </c:title>
    <c:autoTitleDeleted val="0"/>
    <c:plotArea>
      <c:layout/>
      <c:barChart>
        <c:barDir val="col"/>
        <c:grouping val="clustered"/>
        <c:varyColors val="0"/>
        <c:ser>
          <c:idx val="0"/>
          <c:order val="0"/>
          <c:tx>
            <c:v>Динамика мирового нефтесервисного рынка, млрд.$</c:v>
          </c:tx>
          <c:invertIfNegative val="0"/>
          <c:cat>
            <c:numRef>
              <c:f>Лист1!$C$48:$C$61</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Лист1!$D$48:$D$61</c:f>
              <c:numCache>
                <c:formatCode>General</c:formatCode>
                <c:ptCount val="14"/>
                <c:pt idx="0">
                  <c:v>70</c:v>
                </c:pt>
                <c:pt idx="1">
                  <c:v>80</c:v>
                </c:pt>
                <c:pt idx="2">
                  <c:v>102</c:v>
                </c:pt>
                <c:pt idx="3">
                  <c:v>100</c:v>
                </c:pt>
                <c:pt idx="4">
                  <c:v>103</c:v>
                </c:pt>
                <c:pt idx="5">
                  <c:v>125</c:v>
                </c:pt>
                <c:pt idx="6">
                  <c:v>160</c:v>
                </c:pt>
                <c:pt idx="7">
                  <c:v>210</c:v>
                </c:pt>
                <c:pt idx="8">
                  <c:v>250</c:v>
                </c:pt>
                <c:pt idx="9">
                  <c:v>300</c:v>
                </c:pt>
                <c:pt idx="10">
                  <c:v>250</c:v>
                </c:pt>
                <c:pt idx="11">
                  <c:v>260</c:v>
                </c:pt>
                <c:pt idx="12">
                  <c:v>310</c:v>
                </c:pt>
                <c:pt idx="13">
                  <c:v>340</c:v>
                </c:pt>
              </c:numCache>
            </c:numRef>
          </c:val>
        </c:ser>
        <c:dLbls>
          <c:showLegendKey val="0"/>
          <c:showVal val="0"/>
          <c:showCatName val="0"/>
          <c:showSerName val="0"/>
          <c:showPercent val="0"/>
          <c:showBubbleSize val="0"/>
        </c:dLbls>
        <c:gapWidth val="150"/>
        <c:axId val="40859648"/>
        <c:axId val="107985088"/>
      </c:barChart>
      <c:catAx>
        <c:axId val="40859648"/>
        <c:scaling>
          <c:orientation val="minMax"/>
        </c:scaling>
        <c:delete val="0"/>
        <c:axPos val="b"/>
        <c:numFmt formatCode="General" sourceLinked="1"/>
        <c:majorTickMark val="out"/>
        <c:minorTickMark val="none"/>
        <c:tickLblPos val="nextTo"/>
        <c:crossAx val="107985088"/>
        <c:crosses val="autoZero"/>
        <c:auto val="1"/>
        <c:lblAlgn val="ctr"/>
        <c:lblOffset val="100"/>
        <c:noMultiLvlLbl val="0"/>
      </c:catAx>
      <c:valAx>
        <c:axId val="107985088"/>
        <c:scaling>
          <c:orientation val="minMax"/>
        </c:scaling>
        <c:delete val="0"/>
        <c:axPos val="l"/>
        <c:majorGridlines/>
        <c:numFmt formatCode="General" sourceLinked="1"/>
        <c:majorTickMark val="out"/>
        <c:minorTickMark val="none"/>
        <c:tickLblPos val="nextTo"/>
        <c:crossAx val="408596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7721347331583552E-2"/>
          <c:y val="0.21064814814814817"/>
          <c:w val="0.57198928258967652"/>
          <c:h val="0.78935185185185186"/>
        </c:manualLayout>
      </c:layout>
      <c:pie3DChart>
        <c:varyColors val="1"/>
        <c:ser>
          <c:idx val="0"/>
          <c:order val="0"/>
          <c:dLbls>
            <c:showLegendKey val="0"/>
            <c:showVal val="1"/>
            <c:showCatName val="0"/>
            <c:showSerName val="0"/>
            <c:showPercent val="0"/>
            <c:showBubbleSize val="0"/>
            <c:showLeaderLines val="1"/>
          </c:dLbls>
          <c:cat>
            <c:strRef>
              <c:f>Лист1!$C$74:$C$83</c:f>
              <c:strCache>
                <c:ptCount val="10"/>
                <c:pt idx="0">
                  <c:v>Глобально диверсифицированные сделки</c:v>
                </c:pt>
                <c:pt idx="1">
                  <c:v>США</c:v>
                </c:pt>
                <c:pt idx="2">
                  <c:v>Канада</c:v>
                </c:pt>
                <c:pt idx="3">
                  <c:v>Австралия и Океания</c:v>
                </c:pt>
                <c:pt idx="4">
                  <c:v>Южная Америка</c:v>
                </c:pt>
                <c:pt idx="5">
                  <c:v>СНГ</c:v>
                </c:pt>
                <c:pt idx="6">
                  <c:v>Европа</c:v>
                </c:pt>
                <c:pt idx="7">
                  <c:v>Африка</c:v>
                </c:pt>
                <c:pt idx="8">
                  <c:v>Ближний Восток</c:v>
                </c:pt>
                <c:pt idx="9">
                  <c:v>другие</c:v>
                </c:pt>
              </c:strCache>
            </c:strRef>
          </c:cat>
          <c:val>
            <c:numRef>
              <c:f>Лист1!$D$74:$D$83</c:f>
              <c:numCache>
                <c:formatCode>0%</c:formatCode>
                <c:ptCount val="10"/>
                <c:pt idx="0">
                  <c:v>0.35000000000000003</c:v>
                </c:pt>
                <c:pt idx="1">
                  <c:v>0.30000000000000004</c:v>
                </c:pt>
                <c:pt idx="2">
                  <c:v>0.1</c:v>
                </c:pt>
                <c:pt idx="3">
                  <c:v>4.0000000000000008E-2</c:v>
                </c:pt>
                <c:pt idx="4">
                  <c:v>3.0000000000000002E-2</c:v>
                </c:pt>
                <c:pt idx="5">
                  <c:v>3.0000000000000002E-2</c:v>
                </c:pt>
                <c:pt idx="6">
                  <c:v>2.0000000000000004E-2</c:v>
                </c:pt>
                <c:pt idx="7">
                  <c:v>1.0000000000000002E-2</c:v>
                </c:pt>
                <c:pt idx="8">
                  <c:v>1.0000000000000002E-2</c:v>
                </c:pt>
                <c:pt idx="9">
                  <c:v>0.11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267862142460554"/>
          <c:y val="0.11781717469365409"/>
          <c:w val="0.322254686954488"/>
          <c:h val="0.88126867577135681"/>
        </c:manualLayout>
      </c:layout>
      <c:overlay val="0"/>
    </c:legend>
    <c:plotVisOnly val="1"/>
    <c:dispBlanksAs val="zero"/>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0239731911665281E-2"/>
          <c:y val="0.12564238515411705"/>
          <c:w val="0.56047492665804766"/>
          <c:h val="0.80411466782732566"/>
        </c:manualLayout>
      </c:layout>
      <c:pie3DChart>
        <c:varyColors val="1"/>
        <c:ser>
          <c:idx val="0"/>
          <c:order val="0"/>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dLbl>
              <c:idx val="3"/>
              <c:layout/>
              <c:showLegendKey val="0"/>
              <c:showVal val="1"/>
              <c:showCatName val="0"/>
              <c:showSerName val="0"/>
              <c:showPercent val="0"/>
              <c:showBubbleSize val="0"/>
            </c:dLbl>
            <c:dLbl>
              <c:idx val="4"/>
              <c:layout/>
              <c:showLegendKey val="0"/>
              <c:showVal val="1"/>
              <c:showCatName val="0"/>
              <c:showSerName val="0"/>
              <c:showPercent val="0"/>
              <c:showBubbleSize val="0"/>
            </c:dLbl>
            <c:dLbl>
              <c:idx val="5"/>
              <c:layout/>
              <c:showLegendKey val="0"/>
              <c:showVal val="1"/>
              <c:showCatName val="0"/>
              <c:showSerName val="0"/>
              <c:showPercent val="0"/>
              <c:showBubbleSize val="0"/>
            </c:dLbl>
            <c:dLbl>
              <c:idx val="6"/>
              <c:layout/>
              <c:showLegendKey val="0"/>
              <c:showVal val="1"/>
              <c:showCatName val="0"/>
              <c:showSerName val="0"/>
              <c:showPercent val="0"/>
              <c:showBubbleSize val="0"/>
            </c:dLbl>
            <c:showLegendKey val="0"/>
            <c:showVal val="0"/>
            <c:showCatName val="0"/>
            <c:showSerName val="0"/>
            <c:showPercent val="0"/>
            <c:showBubbleSize val="0"/>
          </c:dLbls>
          <c:cat>
            <c:strRef>
              <c:f>Лист1!$D$93:$D$99</c:f>
              <c:strCache>
                <c:ptCount val="7"/>
                <c:pt idx="0">
                  <c:v>ГРП(гидроразрыв пласта)</c:v>
                </c:pt>
                <c:pt idx="1">
                  <c:v>Экология</c:v>
                </c:pt>
                <c:pt idx="2">
                  <c:v>УЭЦН</c:v>
                </c:pt>
                <c:pt idx="3">
                  <c:v>ТКРС (текущий и капитальный ремонт скважин)</c:v>
                </c:pt>
                <c:pt idx="4">
                  <c:v>ГИС (геофизические исследования скважин)</c:v>
                </c:pt>
                <c:pt idx="5">
                  <c:v>Сейсморазведка</c:v>
                </c:pt>
                <c:pt idx="6">
                  <c:v>Бурение</c:v>
                </c:pt>
              </c:strCache>
            </c:strRef>
          </c:cat>
          <c:val>
            <c:numRef>
              <c:f>Лист1!$E$93:$E$99</c:f>
              <c:numCache>
                <c:formatCode>0%</c:formatCode>
                <c:ptCount val="7"/>
                <c:pt idx="0">
                  <c:v>8.0000000000000016E-2</c:v>
                </c:pt>
                <c:pt idx="1">
                  <c:v>3.0000000000000002E-2</c:v>
                </c:pt>
                <c:pt idx="2">
                  <c:v>7.0000000000000021E-2</c:v>
                </c:pt>
                <c:pt idx="3">
                  <c:v>0.21000000000000002</c:v>
                </c:pt>
                <c:pt idx="4">
                  <c:v>7.0000000000000021E-2</c:v>
                </c:pt>
                <c:pt idx="5">
                  <c:v>8.0000000000000016E-2</c:v>
                </c:pt>
                <c:pt idx="6">
                  <c:v>0.46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276982012024952"/>
          <c:y val="0.13888797172914918"/>
          <c:w val="0.31374593099858206"/>
          <c:h val="0.79428982080393018"/>
        </c:manualLayout>
      </c:layout>
      <c:overlay val="0"/>
    </c:legend>
    <c:plotVisOnly val="1"/>
    <c:dispBlanksAs val="zero"/>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97837627790827"/>
          <c:y val="0.13329766854814426"/>
          <c:w val="0.23653641273067927"/>
          <c:h val="0.74252032572413396"/>
        </c:manualLayout>
      </c:layout>
      <c:pieChart>
        <c:varyColors val="1"/>
        <c:ser>
          <c:idx val="0"/>
          <c:order val="0"/>
          <c:explosion val="12"/>
          <c:dPt>
            <c:idx val="0"/>
            <c:bubble3D val="0"/>
            <c:spPr>
              <a:solidFill>
                <a:srgbClr val="002060"/>
              </a:solidFill>
            </c:spPr>
          </c:dPt>
          <c:dPt>
            <c:idx val="1"/>
            <c:bubble3D val="0"/>
            <c:spPr>
              <a:solidFill>
                <a:srgbClr val="FFC000"/>
              </a:solidFill>
            </c:spPr>
          </c:dPt>
          <c:dPt>
            <c:idx val="2"/>
            <c:bubble3D val="0"/>
            <c:spPr>
              <a:solidFill>
                <a:schemeClr val="accent4">
                  <a:lumMod val="75000"/>
                </a:schemeClr>
              </a:solidFill>
            </c:spPr>
          </c:dPt>
          <c:dLbls>
            <c:dLbl>
              <c:idx val="0"/>
              <c:layout>
                <c:manualLayout>
                  <c:x val="-7.7049612596748723E-2"/>
                  <c:y val="1.2916770474342906E-2"/>
                </c:manualLayout>
              </c:layout>
              <c:tx>
                <c:rich>
                  <a:bodyPr/>
                  <a:lstStyle/>
                  <a:p>
                    <a:r>
                      <a:rPr lang="en-US" sz="1200"/>
                      <a:t>5</a:t>
                    </a:r>
                    <a:r>
                      <a:rPr lang="ru-RU" sz="1200"/>
                      <a:t>1</a:t>
                    </a:r>
                    <a:r>
                      <a:rPr lang="en-US" sz="1200"/>
                      <a:t>%</a:t>
                    </a:r>
                    <a:endParaRPr lang="en-US" sz="1400"/>
                  </a:p>
                </c:rich>
              </c:tx>
              <c:showLegendKey val="0"/>
              <c:showVal val="0"/>
              <c:showCatName val="0"/>
              <c:showSerName val="0"/>
              <c:showPercent val="1"/>
              <c:showBubbleSize val="0"/>
            </c:dLbl>
            <c:dLbl>
              <c:idx val="1"/>
              <c:layout>
                <c:manualLayout>
                  <c:x val="6.3494376509754272E-2"/>
                  <c:y val="-0.15873896249538069"/>
                </c:manualLayout>
              </c:layout>
              <c:showLegendKey val="0"/>
              <c:showVal val="0"/>
              <c:showCatName val="0"/>
              <c:showSerName val="0"/>
              <c:showPercent val="1"/>
              <c:showBubbleSize val="0"/>
            </c:dLbl>
            <c:dLbl>
              <c:idx val="2"/>
              <c:layout>
                <c:manualLayout>
                  <c:x val="7.2174315544050363E-2"/>
                  <c:y val="0.15921546374651666"/>
                </c:manualLayout>
              </c:layout>
              <c:showLegendKey val="0"/>
              <c:showVal val="0"/>
              <c:showCatName val="0"/>
              <c:showSerName val="0"/>
              <c:showPercent val="1"/>
              <c:showBubbleSize val="0"/>
            </c:dLbl>
            <c:txPr>
              <a:bodyPr/>
              <a:lstStyle/>
              <a:p>
                <a:pPr>
                  <a:defRPr sz="1200" b="1">
                    <a:solidFill>
                      <a:schemeClr val="bg1"/>
                    </a:solidFill>
                  </a:defRPr>
                </a:pPr>
                <a:endParaRPr lang="ru-RU"/>
              </a:p>
            </c:txPr>
            <c:showLegendKey val="0"/>
            <c:showVal val="0"/>
            <c:showCatName val="0"/>
            <c:showSerName val="0"/>
            <c:showPercent val="1"/>
            <c:showBubbleSize val="0"/>
            <c:showLeaderLines val="0"/>
          </c:dLbls>
          <c:cat>
            <c:strRef>
              <c:f>Конкуренция!$A$2:$A$4</c:f>
              <c:strCache>
                <c:ptCount val="3"/>
                <c:pt idx="0">
                  <c:v>Дочерние сервисные компании нефтяных холдингов </c:v>
                </c:pt>
                <c:pt idx="1">
                  <c:v>Российские  независимые компании </c:v>
                </c:pt>
                <c:pt idx="2">
                  <c:v>Компании с длей иностранного капитала более 50%</c:v>
                </c:pt>
              </c:strCache>
            </c:strRef>
          </c:cat>
          <c:val>
            <c:numRef>
              <c:f>Конкуренция!$B$2:$B$4</c:f>
              <c:numCache>
                <c:formatCode>0%</c:formatCode>
                <c:ptCount val="3"/>
                <c:pt idx="0">
                  <c:v>0.51</c:v>
                </c:pt>
                <c:pt idx="1">
                  <c:v>0.24000000000000021</c:v>
                </c:pt>
                <c:pt idx="2">
                  <c:v>0.26</c:v>
                </c:pt>
              </c:numCache>
            </c:numRef>
          </c:val>
        </c:ser>
        <c:dLbls>
          <c:showLegendKey val="0"/>
          <c:showVal val="0"/>
          <c:showCatName val="0"/>
          <c:showSerName val="0"/>
          <c:showPercent val="1"/>
          <c:showBubbleSize val="0"/>
          <c:showLeaderLines val="0"/>
        </c:dLbls>
        <c:firstSliceAng val="0"/>
      </c:pieChart>
    </c:plotArea>
    <c:legend>
      <c:legendPos val="r"/>
      <c:legendEntry>
        <c:idx val="0"/>
        <c:txPr>
          <a:bodyPr/>
          <a:lstStyle/>
          <a:p>
            <a:pPr>
              <a:lnSpc>
                <a:spcPct val="85000"/>
              </a:lnSpc>
              <a:defRPr lang="ru-RU" sz="1100" b="1" i="0" u="none" strike="noStrike" kern="1200" baseline="0" dirty="0">
                <a:solidFill>
                  <a:sysClr val="windowText" lastClr="000000"/>
                </a:solidFill>
                <a:latin typeface="Arial" charset="0"/>
                <a:ea typeface="+mn-ea"/>
                <a:cs typeface="+mn-cs"/>
              </a:defRPr>
            </a:pPr>
            <a:endParaRPr lang="ru-RU"/>
          </a:p>
        </c:txPr>
      </c:legendEntry>
      <c:legendEntry>
        <c:idx val="1"/>
        <c:txPr>
          <a:bodyPr/>
          <a:lstStyle/>
          <a:p>
            <a:pPr>
              <a:lnSpc>
                <a:spcPct val="85000"/>
              </a:lnSpc>
              <a:defRPr lang="ru-RU" sz="1100" b="1" i="0" u="none" strike="noStrike" kern="1200" baseline="0" dirty="0">
                <a:solidFill>
                  <a:sysClr val="windowText" lastClr="000000"/>
                </a:solidFill>
                <a:latin typeface="Arial" charset="0"/>
                <a:ea typeface="+mn-ea"/>
                <a:cs typeface="+mn-cs"/>
              </a:defRPr>
            </a:pPr>
            <a:endParaRPr lang="ru-RU"/>
          </a:p>
        </c:txPr>
      </c:legendEntry>
      <c:legendEntry>
        <c:idx val="2"/>
        <c:txPr>
          <a:bodyPr/>
          <a:lstStyle/>
          <a:p>
            <a:pPr>
              <a:lnSpc>
                <a:spcPct val="85000"/>
              </a:lnSpc>
              <a:defRPr lang="ru-RU" sz="1100" b="1" i="0" u="none" strike="noStrike" kern="1200" baseline="0" dirty="0">
                <a:solidFill>
                  <a:sysClr val="windowText" lastClr="000000"/>
                </a:solidFill>
                <a:latin typeface="Arial" charset="0"/>
                <a:ea typeface="+mn-ea"/>
                <a:cs typeface="+mn-cs"/>
              </a:defRPr>
            </a:pPr>
            <a:endParaRPr lang="ru-RU"/>
          </a:p>
        </c:txPr>
      </c:legendEntry>
      <c:layout>
        <c:manualLayout>
          <c:xMode val="edge"/>
          <c:yMode val="edge"/>
          <c:x val="0.47125538082747798"/>
          <c:y val="5.8158130526758035E-2"/>
          <c:w val="0.44671489819518345"/>
          <c:h val="0.94184184055918962"/>
        </c:manualLayout>
      </c:layout>
      <c:overlay val="0"/>
      <c:txPr>
        <a:bodyPr/>
        <a:lstStyle/>
        <a:p>
          <a:pPr>
            <a:lnSpc>
              <a:spcPct val="85000"/>
            </a:lnSpc>
            <a:defRPr lang="ru-RU" sz="1100" b="1" i="0" u="none" strike="noStrike" kern="1200" baseline="0" dirty="0">
              <a:solidFill>
                <a:srgbClr val="E01650"/>
              </a:solidFill>
              <a:latin typeface="Arial" charset="0"/>
              <a:ea typeface="+mn-ea"/>
              <a:cs typeface="+mn-cs"/>
            </a:defRPr>
          </a:pPr>
          <a:endParaRPr lang="ru-RU"/>
        </a:p>
      </c:txPr>
    </c:legend>
    <c:plotVisOnly val="1"/>
    <c:dispBlanksAs val="zero"/>
    <c:showDLblsOverMax val="0"/>
  </c:chart>
  <c:spPr>
    <a:ln>
      <a:solidFill>
        <a:srgbClr val="000000"/>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0"/>
    <c:plotArea>
      <c:layout>
        <c:manualLayout>
          <c:layoutTarget val="inner"/>
          <c:xMode val="edge"/>
          <c:yMode val="edge"/>
          <c:x val="0.14652881155921191"/>
          <c:y val="8.355380577427915E-2"/>
          <c:w val="0.82169601569803352"/>
          <c:h val="0.70053475935828879"/>
        </c:manualLayout>
      </c:layout>
      <c:bubbleChart>
        <c:varyColors val="0"/>
        <c:ser>
          <c:idx val="0"/>
          <c:order val="0"/>
          <c:tx>
            <c:strRef>
              <c:f>Модель_оценки!$A$368</c:f>
              <c:strCache>
                <c:ptCount val="1"/>
                <c:pt idx="0">
                  <c:v>Западные сервисные "мейджоры"</c:v>
                </c:pt>
              </c:strCache>
            </c:strRef>
          </c:tx>
          <c:spPr>
            <a:solidFill>
              <a:srgbClr val="00B050"/>
            </a:solidFill>
            <a:ln>
              <a:solidFill>
                <a:srgbClr val="92D050"/>
              </a:solidFill>
            </a:ln>
          </c:spPr>
          <c:invertIfNegative val="0"/>
          <c:dLbls>
            <c:dLbl>
              <c:idx val="0"/>
              <c:layout>
                <c:manualLayout>
                  <c:x val="-0.12693039428153721"/>
                  <c:y val="-0.12993180344435554"/>
                </c:manualLayout>
              </c:layout>
              <c:dLblPos val="r"/>
              <c:showLegendKey val="0"/>
              <c:showVal val="0"/>
              <c:showCatName val="0"/>
              <c:showSerName val="1"/>
              <c:showPercent val="0"/>
              <c:showBubbleSize val="0"/>
            </c:dLbl>
            <c:showLegendKey val="0"/>
            <c:showVal val="0"/>
            <c:showCatName val="0"/>
            <c:showSerName val="1"/>
            <c:showPercent val="0"/>
            <c:showBubbleSize val="0"/>
            <c:showLeaderLines val="0"/>
          </c:dLbls>
          <c:xVal>
            <c:numRef>
              <c:f>Модель_оценки!$K$376</c:f>
              <c:numCache>
                <c:formatCode>General</c:formatCode>
                <c:ptCount val="1"/>
                <c:pt idx="0">
                  <c:v>9</c:v>
                </c:pt>
              </c:numCache>
            </c:numRef>
          </c:xVal>
          <c:yVal>
            <c:numRef>
              <c:f>Модель_оценки!$C$368</c:f>
              <c:numCache>
                <c:formatCode>General</c:formatCode>
                <c:ptCount val="1"/>
                <c:pt idx="0">
                  <c:v>8</c:v>
                </c:pt>
              </c:numCache>
            </c:numRef>
          </c:yVal>
          <c:bubbleSize>
            <c:numRef>
              <c:f>Модель_оценки!$K$368</c:f>
              <c:numCache>
                <c:formatCode>0</c:formatCode>
                <c:ptCount val="1"/>
                <c:pt idx="0">
                  <c:v>800</c:v>
                </c:pt>
              </c:numCache>
            </c:numRef>
          </c:bubbleSize>
          <c:bubble3D val="0"/>
        </c:ser>
        <c:ser>
          <c:idx val="1"/>
          <c:order val="1"/>
          <c:tx>
            <c:strRef>
              <c:f>Модель_оценки!$A$367</c:f>
              <c:strCache>
                <c:ptCount val="1"/>
              </c:strCache>
            </c:strRef>
          </c:tx>
          <c:invertIfNegative val="0"/>
          <c:dLbls>
            <c:dLbl>
              <c:idx val="0"/>
              <c:layout>
                <c:manualLayout>
                  <c:x val="8.6828952516215564E-3"/>
                  <c:y val="-6.6247050402122185E-2"/>
                </c:manualLayout>
              </c:layout>
              <c:dLblPos val="r"/>
              <c:showLegendKey val="0"/>
              <c:showVal val="0"/>
              <c:showCatName val="0"/>
              <c:showSerName val="1"/>
              <c:showPercent val="0"/>
              <c:showBubbleSize val="0"/>
            </c:dLbl>
            <c:showLegendKey val="0"/>
            <c:showVal val="0"/>
            <c:showCatName val="0"/>
            <c:showSerName val="1"/>
            <c:showPercent val="0"/>
            <c:showBubbleSize val="0"/>
            <c:showLeaderLines val="0"/>
          </c:dLbls>
          <c:xVal>
            <c:numRef>
              <c:f>Модель_оценки!$E$376</c:f>
              <c:numCache>
                <c:formatCode>General</c:formatCode>
                <c:ptCount val="1"/>
                <c:pt idx="0">
                  <c:v>3</c:v>
                </c:pt>
              </c:numCache>
            </c:numRef>
          </c:xVal>
          <c:yVal>
            <c:numRef>
              <c:f>Модель_оценки!$C$367</c:f>
              <c:numCache>
                <c:formatCode>General</c:formatCode>
                <c:ptCount val="1"/>
                <c:pt idx="0">
                  <c:v>9</c:v>
                </c:pt>
              </c:numCache>
            </c:numRef>
          </c:yVal>
          <c:bubbleSize>
            <c:numRef>
              <c:f>Модель_оценки!$E$367</c:f>
              <c:numCache>
                <c:formatCode>General</c:formatCode>
                <c:ptCount val="1"/>
              </c:numCache>
            </c:numRef>
          </c:bubbleSize>
          <c:bubble3D val="0"/>
        </c:ser>
        <c:ser>
          <c:idx val="2"/>
          <c:order val="2"/>
          <c:tx>
            <c:strRef>
              <c:f>Модель_оценки!$A$369</c:f>
              <c:strCache>
                <c:ptCount val="1"/>
              </c:strCache>
            </c:strRef>
          </c:tx>
          <c:invertIfNegative val="0"/>
          <c:xVal>
            <c:numRef>
              <c:f>Модель_оценки!$K$376</c:f>
              <c:numCache>
                <c:formatCode>General</c:formatCode>
                <c:ptCount val="1"/>
                <c:pt idx="0">
                  <c:v>9</c:v>
                </c:pt>
              </c:numCache>
            </c:numRef>
          </c:xVal>
          <c:yVal>
            <c:numRef>
              <c:f>Модель_оценки!$C$369</c:f>
              <c:numCache>
                <c:formatCode>General</c:formatCode>
                <c:ptCount val="1"/>
                <c:pt idx="0">
                  <c:v>7</c:v>
                </c:pt>
              </c:numCache>
            </c:numRef>
          </c:yVal>
          <c:bubbleSize>
            <c:numRef>
              <c:f>Модель_оценки!$K$369</c:f>
              <c:numCache>
                <c:formatCode>General</c:formatCode>
                <c:ptCount val="1"/>
              </c:numCache>
            </c:numRef>
          </c:bubbleSize>
          <c:bubble3D val="0"/>
        </c:ser>
        <c:ser>
          <c:idx val="3"/>
          <c:order val="3"/>
          <c:tx>
            <c:strRef>
              <c:f>Модель_оценки!$A$371</c:f>
              <c:strCache>
                <c:ptCount val="1"/>
                <c:pt idx="0">
                  <c:v> Дочерние сервисные компании</c:v>
                </c:pt>
              </c:strCache>
            </c:strRef>
          </c:tx>
          <c:spPr>
            <a:solidFill>
              <a:srgbClr val="FFC000"/>
            </a:solidFill>
          </c:spPr>
          <c:invertIfNegative val="0"/>
          <c:dLbls>
            <c:dLbl>
              <c:idx val="0"/>
              <c:layout>
                <c:manualLayout>
                  <c:x val="-0.29248635408507206"/>
                  <c:y val="-0.15792494338115848"/>
                </c:manualLayout>
              </c:layout>
              <c:dLblPos val="r"/>
              <c:showLegendKey val="0"/>
              <c:showVal val="0"/>
              <c:showCatName val="0"/>
              <c:showSerName val="1"/>
              <c:showPercent val="0"/>
              <c:showBubbleSize val="0"/>
            </c:dLbl>
            <c:showLegendKey val="0"/>
            <c:showVal val="0"/>
            <c:showCatName val="0"/>
            <c:showSerName val="1"/>
            <c:showPercent val="0"/>
            <c:showBubbleSize val="0"/>
            <c:showLeaderLines val="0"/>
          </c:dLbls>
          <c:xVal>
            <c:numRef>
              <c:f>Модель_оценки!$I$376</c:f>
              <c:numCache>
                <c:formatCode>General</c:formatCode>
                <c:ptCount val="1"/>
                <c:pt idx="0">
                  <c:v>7</c:v>
                </c:pt>
              </c:numCache>
            </c:numRef>
          </c:xVal>
          <c:yVal>
            <c:numRef>
              <c:f>Модель_оценки!$C$371</c:f>
              <c:numCache>
                <c:formatCode>General</c:formatCode>
                <c:ptCount val="1"/>
                <c:pt idx="0">
                  <c:v>5</c:v>
                </c:pt>
              </c:numCache>
            </c:numRef>
          </c:yVal>
          <c:bubbleSize>
            <c:numRef>
              <c:f>Модель_оценки!$I$371</c:f>
              <c:numCache>
                <c:formatCode>0</c:formatCode>
                <c:ptCount val="1"/>
                <c:pt idx="0">
                  <c:v>5000</c:v>
                </c:pt>
              </c:numCache>
            </c:numRef>
          </c:bubbleSize>
          <c:bubble3D val="0"/>
        </c:ser>
        <c:ser>
          <c:idx val="4"/>
          <c:order val="4"/>
          <c:tx>
            <c:strRef>
              <c:f>Модель_оценки!$A$372</c:f>
              <c:strCache>
                <c:ptCount val="1"/>
                <c:pt idx="0">
                  <c:v>Независимые российские компании</c:v>
                </c:pt>
              </c:strCache>
            </c:strRef>
          </c:tx>
          <c:spPr>
            <a:solidFill>
              <a:srgbClr val="FF6600"/>
            </a:solidFill>
          </c:spPr>
          <c:invertIfNegative val="0"/>
          <c:dLbls>
            <c:dLbl>
              <c:idx val="0"/>
              <c:layout>
                <c:manualLayout>
                  <c:x val="-0.19552719033194788"/>
                  <c:y val="0.10489228536587272"/>
                </c:manualLayout>
              </c:layout>
              <c:tx>
                <c:rich>
                  <a:bodyPr/>
                  <a:lstStyle/>
                  <a:p>
                    <a:r>
                      <a:rPr lang="ru-RU" dirty="0" smtClean="0"/>
                      <a:t>Российские  </a:t>
                    </a:r>
                    <a:r>
                      <a:rPr lang="ru-RU" dirty="0" err="1" smtClean="0"/>
                      <a:t>технологич-ные</a:t>
                    </a:r>
                    <a:r>
                      <a:rPr lang="ru-RU" baseline="0" dirty="0" smtClean="0"/>
                      <a:t> </a:t>
                    </a:r>
                    <a:r>
                      <a:rPr lang="ru-RU" dirty="0" smtClean="0"/>
                      <a:t>компании</a:t>
                    </a:r>
                    <a:endParaRPr lang="ru-RU" dirty="0"/>
                  </a:p>
                </c:rich>
              </c:tx>
              <c:showLegendKey val="0"/>
              <c:showVal val="0"/>
              <c:showCatName val="0"/>
              <c:showSerName val="1"/>
              <c:showPercent val="0"/>
              <c:showBubbleSize val="0"/>
            </c:dLbl>
            <c:showLegendKey val="0"/>
            <c:showVal val="0"/>
            <c:showCatName val="0"/>
            <c:showSerName val="1"/>
            <c:showPercent val="0"/>
            <c:showBubbleSize val="0"/>
            <c:showLeaderLines val="0"/>
          </c:dLbls>
          <c:xVal>
            <c:numRef>
              <c:f>Модель_оценки!$I$376</c:f>
              <c:numCache>
                <c:formatCode>General</c:formatCode>
                <c:ptCount val="1"/>
                <c:pt idx="0">
                  <c:v>7</c:v>
                </c:pt>
              </c:numCache>
            </c:numRef>
          </c:xVal>
          <c:yVal>
            <c:numRef>
              <c:f>Модель_оценки!$C$372</c:f>
              <c:numCache>
                <c:formatCode>General</c:formatCode>
                <c:ptCount val="1"/>
                <c:pt idx="0">
                  <c:v>4</c:v>
                </c:pt>
              </c:numCache>
            </c:numRef>
          </c:yVal>
          <c:bubbleSize>
            <c:numRef>
              <c:f>Модель_оценки!$I$372</c:f>
              <c:numCache>
                <c:formatCode>0</c:formatCode>
                <c:ptCount val="1"/>
                <c:pt idx="0">
                  <c:v>300</c:v>
                </c:pt>
              </c:numCache>
            </c:numRef>
          </c:bubbleSize>
          <c:bubble3D val="0"/>
        </c:ser>
        <c:ser>
          <c:idx val="5"/>
          <c:order val="5"/>
          <c:tx>
            <c:strRef>
              <c:f>Модель_оценки!$A$373</c:f>
              <c:strCache>
                <c:ptCount val="1"/>
                <c:pt idx="0">
                  <c:v>Компании с иностранным участием более 50%</c:v>
                </c:pt>
              </c:strCache>
            </c:strRef>
          </c:tx>
          <c:invertIfNegative val="0"/>
          <c:dPt>
            <c:idx val="0"/>
            <c:invertIfNegative val="0"/>
            <c:bubble3D val="0"/>
            <c:spPr>
              <a:solidFill>
                <a:srgbClr val="92D050"/>
              </a:solidFill>
            </c:spPr>
          </c:dPt>
          <c:dLbls>
            <c:dLbl>
              <c:idx val="0"/>
              <c:layout>
                <c:manualLayout>
                  <c:x val="-5.9242261814492943E-2"/>
                  <c:y val="0.13048680757010644"/>
                </c:manualLayout>
              </c:layout>
              <c:tx>
                <c:rich>
                  <a:bodyPr/>
                  <a:lstStyle/>
                  <a:p>
                    <a:r>
                      <a:rPr lang="ru-RU" dirty="0"/>
                      <a:t>Компании с </a:t>
                    </a:r>
                    <a:r>
                      <a:rPr lang="ru-RU" sz="950" dirty="0"/>
                      <a:t>иностранным</a:t>
                    </a:r>
                    <a:r>
                      <a:rPr lang="ru-RU" dirty="0"/>
                      <a:t> </a:t>
                    </a:r>
                    <a:r>
                      <a:rPr lang="ru-RU" dirty="0" smtClean="0"/>
                      <a:t>участием</a:t>
                    </a:r>
                    <a:endParaRPr lang="ru-RU" dirty="0"/>
                  </a:p>
                </c:rich>
              </c:tx>
              <c:dLblPos val="r"/>
              <c:showLegendKey val="0"/>
              <c:showVal val="0"/>
              <c:showCatName val="0"/>
              <c:showSerName val="1"/>
              <c:showPercent val="0"/>
              <c:showBubbleSize val="0"/>
            </c:dLbl>
            <c:showLegendKey val="0"/>
            <c:showVal val="0"/>
            <c:showCatName val="0"/>
            <c:showSerName val="1"/>
            <c:showPercent val="0"/>
            <c:showBubbleSize val="0"/>
            <c:showLeaderLines val="0"/>
          </c:dLbls>
          <c:xVal>
            <c:numRef>
              <c:f>Модель_оценки!$J$376</c:f>
              <c:numCache>
                <c:formatCode>General</c:formatCode>
                <c:ptCount val="1"/>
                <c:pt idx="0">
                  <c:v>8</c:v>
                </c:pt>
              </c:numCache>
            </c:numRef>
          </c:xVal>
          <c:yVal>
            <c:numRef>
              <c:f>Модель_оценки!$C$372</c:f>
              <c:numCache>
                <c:formatCode>General</c:formatCode>
                <c:ptCount val="1"/>
                <c:pt idx="0">
                  <c:v>4</c:v>
                </c:pt>
              </c:numCache>
            </c:numRef>
          </c:yVal>
          <c:bubbleSize>
            <c:numRef>
              <c:f>Модель_оценки!$J$373</c:f>
              <c:numCache>
                <c:formatCode>0</c:formatCode>
                <c:ptCount val="1"/>
                <c:pt idx="0">
                  <c:v>1900</c:v>
                </c:pt>
              </c:numCache>
            </c:numRef>
          </c:bubbleSize>
          <c:bubble3D val="0"/>
        </c:ser>
        <c:ser>
          <c:idx val="6"/>
          <c:order val="6"/>
          <c:tx>
            <c:strRef>
              <c:f>Модель_оценки!$A$374</c:f>
              <c:strCache>
                <c:ptCount val="1"/>
                <c:pt idx="0">
                  <c:v> Независимые российские компании</c:v>
                </c:pt>
              </c:strCache>
            </c:strRef>
          </c:tx>
          <c:spPr>
            <a:solidFill>
              <a:srgbClr val="DD6523"/>
            </a:solidFill>
          </c:spPr>
          <c:invertIfNegative val="0"/>
          <c:dLbls>
            <c:dLbl>
              <c:idx val="0"/>
              <c:layout>
                <c:manualLayout>
                  <c:x val="-7.5360842942432574E-2"/>
                  <c:y val="-0.14939079983423192"/>
                </c:manualLayout>
              </c:layout>
              <c:tx>
                <c:rich>
                  <a:bodyPr/>
                  <a:lstStyle/>
                  <a:p>
                    <a:r>
                      <a:rPr lang="ru-RU" dirty="0" smtClean="0"/>
                      <a:t>Российские мелкие компании</a:t>
                    </a:r>
                    <a:endParaRPr lang="ru-RU" dirty="0"/>
                  </a:p>
                </c:rich>
              </c:tx>
              <c:dLblPos val="r"/>
              <c:showLegendKey val="0"/>
              <c:showVal val="0"/>
              <c:showCatName val="0"/>
              <c:showSerName val="1"/>
              <c:showPercent val="0"/>
              <c:showBubbleSize val="0"/>
            </c:dLbl>
            <c:showLegendKey val="0"/>
            <c:showVal val="0"/>
            <c:showCatName val="0"/>
            <c:showSerName val="1"/>
            <c:showPercent val="0"/>
            <c:showBubbleSize val="0"/>
            <c:showLeaderLines val="0"/>
          </c:dLbls>
          <c:xVal>
            <c:numRef>
              <c:f>Модель_оценки!$E$376</c:f>
              <c:numCache>
                <c:formatCode>General</c:formatCode>
                <c:ptCount val="1"/>
                <c:pt idx="0">
                  <c:v>3</c:v>
                </c:pt>
              </c:numCache>
            </c:numRef>
          </c:xVal>
          <c:yVal>
            <c:numRef>
              <c:f>Модель_оценки!$C$374</c:f>
              <c:numCache>
                <c:formatCode>General</c:formatCode>
                <c:ptCount val="1"/>
                <c:pt idx="0">
                  <c:v>2</c:v>
                </c:pt>
              </c:numCache>
            </c:numRef>
          </c:yVal>
          <c:bubbleSize>
            <c:numRef>
              <c:f>Модель_оценки!$E$374</c:f>
              <c:numCache>
                <c:formatCode>0</c:formatCode>
                <c:ptCount val="1"/>
                <c:pt idx="0">
                  <c:v>2000</c:v>
                </c:pt>
              </c:numCache>
            </c:numRef>
          </c:bubbleSize>
          <c:bubble3D val="0"/>
        </c:ser>
        <c:ser>
          <c:idx val="7"/>
          <c:order val="7"/>
          <c:tx>
            <c:strRef>
              <c:f>Модель_оценки!$A$375</c:f>
              <c:strCache>
                <c:ptCount val="1"/>
              </c:strCache>
            </c:strRef>
          </c:tx>
          <c:invertIfNegative val="0"/>
          <c:xVal>
            <c:numRef>
              <c:f>Модель_оценки!$F$376</c:f>
              <c:numCache>
                <c:formatCode>General</c:formatCode>
                <c:ptCount val="1"/>
                <c:pt idx="0">
                  <c:v>4</c:v>
                </c:pt>
              </c:numCache>
            </c:numRef>
          </c:xVal>
          <c:yVal>
            <c:numRef>
              <c:f>Модель_оценки!$C$375</c:f>
              <c:numCache>
                <c:formatCode>General</c:formatCode>
                <c:ptCount val="1"/>
                <c:pt idx="0">
                  <c:v>1</c:v>
                </c:pt>
              </c:numCache>
            </c:numRef>
          </c:yVal>
          <c:bubbleSize>
            <c:numRef>
              <c:f>Модель_оценки!$F$375</c:f>
              <c:numCache>
                <c:formatCode>General</c:formatCode>
                <c:ptCount val="1"/>
              </c:numCache>
            </c:numRef>
          </c:bubbleSize>
          <c:bubble3D val="0"/>
        </c:ser>
        <c:dLbls>
          <c:showLegendKey val="0"/>
          <c:showVal val="0"/>
          <c:showCatName val="0"/>
          <c:showSerName val="1"/>
          <c:showPercent val="0"/>
          <c:showBubbleSize val="0"/>
        </c:dLbls>
        <c:bubbleScale val="100"/>
        <c:showNegBubbles val="0"/>
        <c:axId val="108262464"/>
        <c:axId val="108263040"/>
      </c:bubbleChart>
      <c:valAx>
        <c:axId val="108262464"/>
        <c:scaling>
          <c:orientation val="minMax"/>
          <c:max val="10"/>
          <c:min val="2"/>
        </c:scaling>
        <c:delete val="0"/>
        <c:axPos val="b"/>
        <c:title>
          <c:tx>
            <c:rich>
              <a:bodyPr/>
              <a:lstStyle/>
              <a:p>
                <a:pPr>
                  <a:defRPr lang="ru-RU" sz="1800" b="1" i="0" u="none" strike="noStrike" kern="1200" baseline="0">
                    <a:solidFill>
                      <a:sysClr val="window" lastClr="FFFFFF"/>
                    </a:solidFill>
                    <a:latin typeface="+mn-lt"/>
                    <a:ea typeface="+mn-ea"/>
                    <a:cs typeface="+mn-cs"/>
                  </a:defRPr>
                </a:pPr>
                <a:r>
                  <a:rPr lang="ru-RU" sz="1800" b="1" i="0" u="none" strike="noStrike" kern="1200" baseline="0">
                    <a:solidFill>
                      <a:sysClr val="window" lastClr="FFFFFF"/>
                    </a:solidFill>
                    <a:latin typeface="+mn-lt"/>
                    <a:ea typeface="+mn-ea"/>
                    <a:cs typeface="+mn-cs"/>
                  </a:rPr>
                  <a:t>Качество услуг</a:t>
                </a:r>
              </a:p>
            </c:rich>
          </c:tx>
          <c:layout>
            <c:manualLayout>
              <c:xMode val="edge"/>
              <c:yMode val="edge"/>
              <c:x val="0.37544134129165535"/>
              <c:y val="0.81969439050439008"/>
            </c:manualLayout>
          </c:layout>
          <c:overlay val="0"/>
        </c:title>
        <c:numFmt formatCode="General" sourceLinked="1"/>
        <c:majorTickMark val="out"/>
        <c:minorTickMark val="none"/>
        <c:tickLblPos val="nextTo"/>
        <c:txPr>
          <a:bodyPr rot="0" vert="horz"/>
          <a:lstStyle/>
          <a:p>
            <a:pPr>
              <a:defRPr>
                <a:solidFill>
                  <a:schemeClr val="accent1">
                    <a:lumMod val="50000"/>
                  </a:schemeClr>
                </a:solidFill>
              </a:defRPr>
            </a:pPr>
            <a:endParaRPr lang="ru-RU"/>
          </a:p>
        </c:txPr>
        <c:crossAx val="108263040"/>
        <c:crosses val="autoZero"/>
        <c:crossBetween val="midCat"/>
        <c:majorUnit val="8"/>
      </c:valAx>
      <c:valAx>
        <c:axId val="108263040"/>
        <c:scaling>
          <c:orientation val="minMax"/>
          <c:max val="11"/>
          <c:min val="0"/>
        </c:scaling>
        <c:delete val="0"/>
        <c:axPos val="l"/>
        <c:majorGridlines/>
        <c:title>
          <c:tx>
            <c:rich>
              <a:bodyPr/>
              <a:lstStyle/>
              <a:p>
                <a:pPr>
                  <a:defRPr sz="1800"/>
                </a:pPr>
                <a:r>
                  <a:rPr lang="ru-RU" sz="1800"/>
                  <a:t>Маржа</a:t>
                </a:r>
              </a:p>
            </c:rich>
          </c:tx>
          <c:layout>
            <c:manualLayout>
              <c:xMode val="edge"/>
              <c:yMode val="edge"/>
              <c:x val="5.9591023819454882E-3"/>
              <c:y val="0.39650380184903511"/>
            </c:manualLayout>
          </c:layout>
          <c:overlay val="0"/>
        </c:title>
        <c:numFmt formatCode="General" sourceLinked="1"/>
        <c:majorTickMark val="out"/>
        <c:minorTickMark val="none"/>
        <c:tickLblPos val="nextTo"/>
        <c:txPr>
          <a:bodyPr rot="0" vert="horz"/>
          <a:lstStyle/>
          <a:p>
            <a:pPr>
              <a:defRPr>
                <a:solidFill>
                  <a:schemeClr val="accent1">
                    <a:lumMod val="50000"/>
                  </a:schemeClr>
                </a:solidFill>
              </a:defRPr>
            </a:pPr>
            <a:endParaRPr lang="ru-RU"/>
          </a:p>
        </c:txPr>
        <c:crossAx val="108262464"/>
        <c:crosses val="autoZero"/>
        <c:crossBetween val="midCat"/>
        <c:majorUnit val="11"/>
      </c:valAx>
      <c:spPr>
        <a:solidFill>
          <a:schemeClr val="tx1">
            <a:lumMod val="65000"/>
            <a:lumOff val="35000"/>
          </a:schemeClr>
        </a:solidFill>
        <a:ln>
          <a:noFill/>
        </a:ln>
      </c:spPr>
    </c:plotArea>
    <c:plotVisOnly val="1"/>
    <c:dispBlanksAs val="gap"/>
    <c:showDLblsOverMax val="0"/>
  </c:chart>
  <c:spPr>
    <a:solidFill>
      <a:schemeClr val="tx2">
        <a:lumMod val="75000"/>
      </a:schemeClr>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170F9F-5421-4083-9566-92019ED5C8C9}" type="doc">
      <dgm:prSet loTypeId="urn:microsoft.com/office/officeart/2005/8/layout/chevron1" loCatId="process" qsTypeId="urn:microsoft.com/office/officeart/2005/8/quickstyle/simple1" qsCatId="simple" csTypeId="urn:microsoft.com/office/officeart/2005/8/colors/accent1_2" csCatId="accent1" phldr="1"/>
      <dgm:spPr/>
    </dgm:pt>
    <dgm:pt modelId="{3FB0CE7C-D46F-4006-B02F-3718FAFAE6DB}">
      <dgm:prSet phldrT="[Text]" custT="1"/>
      <dgm:spPr>
        <a:solidFill>
          <a:schemeClr val="accent2"/>
        </a:solidFill>
      </dgm:spPr>
      <dgm:t>
        <a:bodyPr/>
        <a:lstStyle/>
        <a:p>
          <a:r>
            <a:rPr lang="ru-RU" sz="1100" b="1">
              <a:latin typeface="Times New Roman" pitchFamily="18" charset="0"/>
              <a:cs typeface="Times New Roman" pitchFamily="18" charset="0"/>
            </a:rPr>
            <a:t>1. Поиск, разведка, оценка запасов</a:t>
          </a:r>
          <a:endParaRPr lang="en-US" sz="1100" b="1">
            <a:latin typeface="Times New Roman" pitchFamily="18" charset="0"/>
            <a:cs typeface="Times New Roman" pitchFamily="18" charset="0"/>
          </a:endParaRPr>
        </a:p>
      </dgm:t>
    </dgm:pt>
    <dgm:pt modelId="{AFA01098-6594-455B-81BD-504263657662}" type="parTrans" cxnId="{A4F5E24D-A6A3-4424-80FA-A83325A37019}">
      <dgm:prSet/>
      <dgm:spPr/>
      <dgm:t>
        <a:bodyPr/>
        <a:lstStyle/>
        <a:p>
          <a:endParaRPr lang="en-US"/>
        </a:p>
      </dgm:t>
    </dgm:pt>
    <dgm:pt modelId="{276A5951-217C-4933-AE49-73C8FD7C33DE}" type="sibTrans" cxnId="{A4F5E24D-A6A3-4424-80FA-A83325A37019}">
      <dgm:prSet/>
      <dgm:spPr/>
      <dgm:t>
        <a:bodyPr/>
        <a:lstStyle/>
        <a:p>
          <a:endParaRPr lang="en-US"/>
        </a:p>
      </dgm:t>
    </dgm:pt>
    <dgm:pt modelId="{E27E00A5-B0A5-4E53-A980-F18A1049794A}">
      <dgm:prSet phldrT="[Text]" custT="1"/>
      <dgm:spPr>
        <a:solidFill>
          <a:schemeClr val="accent2"/>
        </a:solidFill>
      </dgm:spPr>
      <dgm:t>
        <a:bodyPr/>
        <a:lstStyle/>
        <a:p>
          <a:r>
            <a:rPr lang="ru-RU" sz="1100" b="1">
              <a:latin typeface="Times New Roman" pitchFamily="18" charset="0"/>
              <a:cs typeface="Times New Roman" pitchFamily="18" charset="0"/>
            </a:rPr>
            <a:t>2. Разработка месторождения</a:t>
          </a:r>
          <a:endParaRPr lang="en-US" sz="1100" b="1">
            <a:latin typeface="Times New Roman" pitchFamily="18" charset="0"/>
            <a:cs typeface="Times New Roman" pitchFamily="18" charset="0"/>
          </a:endParaRPr>
        </a:p>
      </dgm:t>
    </dgm:pt>
    <dgm:pt modelId="{DEA03BFF-1A07-42BD-90D7-E9547F21C2E8}" type="parTrans" cxnId="{EEC6E2A7-640A-4257-823F-5FC5AAE1961E}">
      <dgm:prSet/>
      <dgm:spPr/>
      <dgm:t>
        <a:bodyPr/>
        <a:lstStyle/>
        <a:p>
          <a:endParaRPr lang="en-US"/>
        </a:p>
      </dgm:t>
    </dgm:pt>
    <dgm:pt modelId="{E7FC1D85-6CC0-44A4-8E97-46F36C44A729}" type="sibTrans" cxnId="{EEC6E2A7-640A-4257-823F-5FC5AAE1961E}">
      <dgm:prSet/>
      <dgm:spPr/>
      <dgm:t>
        <a:bodyPr/>
        <a:lstStyle/>
        <a:p>
          <a:endParaRPr lang="en-US"/>
        </a:p>
      </dgm:t>
    </dgm:pt>
    <dgm:pt modelId="{3B1DBE9B-E1A0-4C27-A0EA-A7D32D66F953}">
      <dgm:prSet phldrT="[Text]" custT="1"/>
      <dgm:spPr>
        <a:solidFill>
          <a:schemeClr val="accent2"/>
        </a:solidFill>
      </dgm:spPr>
      <dgm:t>
        <a:bodyPr/>
        <a:lstStyle/>
        <a:p>
          <a:r>
            <a:rPr lang="ru-RU" sz="1100" b="1">
              <a:latin typeface="Times New Roman" pitchFamily="18" charset="0"/>
              <a:cs typeface="Times New Roman" pitchFamily="18" charset="0"/>
            </a:rPr>
            <a:t>3. Закрытие месторождения</a:t>
          </a:r>
          <a:endParaRPr lang="en-US" sz="1100" b="1">
            <a:latin typeface="Times New Roman" pitchFamily="18" charset="0"/>
            <a:cs typeface="Times New Roman" pitchFamily="18" charset="0"/>
          </a:endParaRPr>
        </a:p>
      </dgm:t>
    </dgm:pt>
    <dgm:pt modelId="{4BEE40A2-4614-491A-A16B-B60013B46F0A}" type="parTrans" cxnId="{B8C535C5-D935-44FA-A0D4-DFAE89E131C8}">
      <dgm:prSet/>
      <dgm:spPr/>
      <dgm:t>
        <a:bodyPr/>
        <a:lstStyle/>
        <a:p>
          <a:endParaRPr lang="en-US"/>
        </a:p>
      </dgm:t>
    </dgm:pt>
    <dgm:pt modelId="{5B217DB4-D21A-4214-B17E-C516A940FC09}" type="sibTrans" cxnId="{B8C535C5-D935-44FA-A0D4-DFAE89E131C8}">
      <dgm:prSet/>
      <dgm:spPr/>
      <dgm:t>
        <a:bodyPr/>
        <a:lstStyle/>
        <a:p>
          <a:endParaRPr lang="en-US"/>
        </a:p>
      </dgm:t>
    </dgm:pt>
    <dgm:pt modelId="{10A26CDA-40D2-4955-8E1E-185D3EB32933}" type="pres">
      <dgm:prSet presAssocID="{A1170F9F-5421-4083-9566-92019ED5C8C9}" presName="Name0" presStyleCnt="0">
        <dgm:presLayoutVars>
          <dgm:dir/>
          <dgm:animLvl val="lvl"/>
          <dgm:resizeHandles val="exact"/>
        </dgm:presLayoutVars>
      </dgm:prSet>
      <dgm:spPr/>
    </dgm:pt>
    <dgm:pt modelId="{08CAD79D-C9EB-46BD-A001-5D01CBFCA48B}" type="pres">
      <dgm:prSet presAssocID="{3FB0CE7C-D46F-4006-B02F-3718FAFAE6DB}" presName="parTxOnly" presStyleLbl="node1" presStyleIdx="0" presStyleCnt="3">
        <dgm:presLayoutVars>
          <dgm:chMax val="0"/>
          <dgm:chPref val="0"/>
          <dgm:bulletEnabled val="1"/>
        </dgm:presLayoutVars>
      </dgm:prSet>
      <dgm:spPr/>
      <dgm:t>
        <a:bodyPr/>
        <a:lstStyle/>
        <a:p>
          <a:endParaRPr lang="en-US"/>
        </a:p>
      </dgm:t>
    </dgm:pt>
    <dgm:pt modelId="{C3E54CA7-D8FF-45BA-8FCD-7377FE6267F9}" type="pres">
      <dgm:prSet presAssocID="{276A5951-217C-4933-AE49-73C8FD7C33DE}" presName="parTxOnlySpace" presStyleCnt="0"/>
      <dgm:spPr/>
    </dgm:pt>
    <dgm:pt modelId="{7F1BD216-4CA8-4F5C-8F0E-9BEB9DB9A468}" type="pres">
      <dgm:prSet presAssocID="{E27E00A5-B0A5-4E53-A980-F18A1049794A}" presName="parTxOnly" presStyleLbl="node1" presStyleIdx="1" presStyleCnt="3">
        <dgm:presLayoutVars>
          <dgm:chMax val="0"/>
          <dgm:chPref val="0"/>
          <dgm:bulletEnabled val="1"/>
        </dgm:presLayoutVars>
      </dgm:prSet>
      <dgm:spPr/>
      <dgm:t>
        <a:bodyPr/>
        <a:lstStyle/>
        <a:p>
          <a:endParaRPr lang="en-US"/>
        </a:p>
      </dgm:t>
    </dgm:pt>
    <dgm:pt modelId="{D7780808-6918-4E9A-BE07-FB1A5C36E6B3}" type="pres">
      <dgm:prSet presAssocID="{E7FC1D85-6CC0-44A4-8E97-46F36C44A729}" presName="parTxOnlySpace" presStyleCnt="0"/>
      <dgm:spPr/>
    </dgm:pt>
    <dgm:pt modelId="{0B0365CC-2D4B-4A79-91D9-88119EE67AEF}" type="pres">
      <dgm:prSet presAssocID="{3B1DBE9B-E1A0-4C27-A0EA-A7D32D66F953}" presName="parTxOnly" presStyleLbl="node1" presStyleIdx="2" presStyleCnt="3">
        <dgm:presLayoutVars>
          <dgm:chMax val="0"/>
          <dgm:chPref val="0"/>
          <dgm:bulletEnabled val="1"/>
        </dgm:presLayoutVars>
      </dgm:prSet>
      <dgm:spPr/>
      <dgm:t>
        <a:bodyPr/>
        <a:lstStyle/>
        <a:p>
          <a:endParaRPr lang="en-US"/>
        </a:p>
      </dgm:t>
    </dgm:pt>
  </dgm:ptLst>
  <dgm:cxnLst>
    <dgm:cxn modelId="{A4F5E24D-A6A3-4424-80FA-A83325A37019}" srcId="{A1170F9F-5421-4083-9566-92019ED5C8C9}" destId="{3FB0CE7C-D46F-4006-B02F-3718FAFAE6DB}" srcOrd="0" destOrd="0" parTransId="{AFA01098-6594-455B-81BD-504263657662}" sibTransId="{276A5951-217C-4933-AE49-73C8FD7C33DE}"/>
    <dgm:cxn modelId="{B8C535C5-D935-44FA-A0D4-DFAE89E131C8}" srcId="{A1170F9F-5421-4083-9566-92019ED5C8C9}" destId="{3B1DBE9B-E1A0-4C27-A0EA-A7D32D66F953}" srcOrd="2" destOrd="0" parTransId="{4BEE40A2-4614-491A-A16B-B60013B46F0A}" sibTransId="{5B217DB4-D21A-4214-B17E-C516A940FC09}"/>
    <dgm:cxn modelId="{C2B6636E-E592-472B-8913-0849051C1829}" type="presOf" srcId="{A1170F9F-5421-4083-9566-92019ED5C8C9}" destId="{10A26CDA-40D2-4955-8E1E-185D3EB32933}" srcOrd="0" destOrd="0" presId="urn:microsoft.com/office/officeart/2005/8/layout/chevron1"/>
    <dgm:cxn modelId="{FDD7FC20-6F6E-49A6-B0E1-C99D4DC823C2}" type="presOf" srcId="{E27E00A5-B0A5-4E53-A980-F18A1049794A}" destId="{7F1BD216-4CA8-4F5C-8F0E-9BEB9DB9A468}" srcOrd="0" destOrd="0" presId="urn:microsoft.com/office/officeart/2005/8/layout/chevron1"/>
    <dgm:cxn modelId="{EEC6E2A7-640A-4257-823F-5FC5AAE1961E}" srcId="{A1170F9F-5421-4083-9566-92019ED5C8C9}" destId="{E27E00A5-B0A5-4E53-A980-F18A1049794A}" srcOrd="1" destOrd="0" parTransId="{DEA03BFF-1A07-42BD-90D7-E9547F21C2E8}" sibTransId="{E7FC1D85-6CC0-44A4-8E97-46F36C44A729}"/>
    <dgm:cxn modelId="{C797BC12-0750-4B70-94D2-70CBF70D39E8}" type="presOf" srcId="{3FB0CE7C-D46F-4006-B02F-3718FAFAE6DB}" destId="{08CAD79D-C9EB-46BD-A001-5D01CBFCA48B}" srcOrd="0" destOrd="0" presId="urn:microsoft.com/office/officeart/2005/8/layout/chevron1"/>
    <dgm:cxn modelId="{BB2CABB5-7A6B-42E0-BE80-049612E12E5F}" type="presOf" srcId="{3B1DBE9B-E1A0-4C27-A0EA-A7D32D66F953}" destId="{0B0365CC-2D4B-4A79-91D9-88119EE67AEF}" srcOrd="0" destOrd="0" presId="urn:microsoft.com/office/officeart/2005/8/layout/chevron1"/>
    <dgm:cxn modelId="{21FCB075-ADA6-40AD-BA0D-2427C02DC36F}" type="presParOf" srcId="{10A26CDA-40D2-4955-8E1E-185D3EB32933}" destId="{08CAD79D-C9EB-46BD-A001-5D01CBFCA48B}" srcOrd="0" destOrd="0" presId="urn:microsoft.com/office/officeart/2005/8/layout/chevron1"/>
    <dgm:cxn modelId="{1696EBBE-3328-4732-AD69-4E79F9492F3B}" type="presParOf" srcId="{10A26CDA-40D2-4955-8E1E-185D3EB32933}" destId="{C3E54CA7-D8FF-45BA-8FCD-7377FE6267F9}" srcOrd="1" destOrd="0" presId="urn:microsoft.com/office/officeart/2005/8/layout/chevron1"/>
    <dgm:cxn modelId="{0104F517-4181-41C4-866F-EB39DA66ECE1}" type="presParOf" srcId="{10A26CDA-40D2-4955-8E1E-185D3EB32933}" destId="{7F1BD216-4CA8-4F5C-8F0E-9BEB9DB9A468}" srcOrd="2" destOrd="0" presId="urn:microsoft.com/office/officeart/2005/8/layout/chevron1"/>
    <dgm:cxn modelId="{57721C3D-F8C2-44AD-9C70-8D752642E4E8}" type="presParOf" srcId="{10A26CDA-40D2-4955-8E1E-185D3EB32933}" destId="{D7780808-6918-4E9A-BE07-FB1A5C36E6B3}" srcOrd="3" destOrd="0" presId="urn:microsoft.com/office/officeart/2005/8/layout/chevron1"/>
    <dgm:cxn modelId="{CBF81DAF-6BCC-4E2A-9C6B-1C6FD76B843D}" type="presParOf" srcId="{10A26CDA-40D2-4955-8E1E-185D3EB32933}" destId="{0B0365CC-2D4B-4A79-91D9-88119EE67AEF}" srcOrd="4"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AD79D-C9EB-46BD-A001-5D01CBFCA48B}">
      <dsp:nvSpPr>
        <dsp:cNvPr id="0" name=""/>
        <dsp:cNvSpPr/>
      </dsp:nvSpPr>
      <dsp:spPr>
        <a:xfrm>
          <a:off x="1605" y="76733"/>
          <a:ext cx="1955497" cy="782198"/>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1. Поиск, разведка, оценка запасов</a:t>
          </a:r>
          <a:endParaRPr lang="en-US" sz="1100" b="1" kern="1200">
            <a:latin typeface="Times New Roman" pitchFamily="18" charset="0"/>
            <a:cs typeface="Times New Roman" pitchFamily="18" charset="0"/>
          </a:endParaRPr>
        </a:p>
      </dsp:txBody>
      <dsp:txXfrm>
        <a:off x="392704" y="76733"/>
        <a:ext cx="1173299" cy="782198"/>
      </dsp:txXfrm>
    </dsp:sp>
    <dsp:sp modelId="{7F1BD216-4CA8-4F5C-8F0E-9BEB9DB9A468}">
      <dsp:nvSpPr>
        <dsp:cNvPr id="0" name=""/>
        <dsp:cNvSpPr/>
      </dsp:nvSpPr>
      <dsp:spPr>
        <a:xfrm>
          <a:off x="1761552" y="76733"/>
          <a:ext cx="1955497" cy="782198"/>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2. Разработка месторождения</a:t>
          </a:r>
          <a:endParaRPr lang="en-US" sz="1100" b="1" kern="1200">
            <a:latin typeface="Times New Roman" pitchFamily="18" charset="0"/>
            <a:cs typeface="Times New Roman" pitchFamily="18" charset="0"/>
          </a:endParaRPr>
        </a:p>
      </dsp:txBody>
      <dsp:txXfrm>
        <a:off x="2152651" y="76733"/>
        <a:ext cx="1173299" cy="782198"/>
      </dsp:txXfrm>
    </dsp:sp>
    <dsp:sp modelId="{0B0365CC-2D4B-4A79-91D9-88119EE67AEF}">
      <dsp:nvSpPr>
        <dsp:cNvPr id="0" name=""/>
        <dsp:cNvSpPr/>
      </dsp:nvSpPr>
      <dsp:spPr>
        <a:xfrm>
          <a:off x="3521500" y="76733"/>
          <a:ext cx="1955497" cy="782198"/>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3. Закрытие месторождения</a:t>
          </a:r>
          <a:endParaRPr lang="en-US" sz="1100" b="1" kern="1200">
            <a:latin typeface="Times New Roman" pitchFamily="18" charset="0"/>
            <a:cs typeface="Times New Roman" pitchFamily="18" charset="0"/>
          </a:endParaRPr>
        </a:p>
      </dsp:txBody>
      <dsp:txXfrm>
        <a:off x="3912599" y="76733"/>
        <a:ext cx="1173299" cy="7821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0.01458</cdr:x>
      <cdr:y>0.01215</cdr:y>
    </cdr:from>
    <cdr:to>
      <cdr:x>0.77292</cdr:x>
      <cdr:y>0.15451</cdr:y>
    </cdr:to>
    <cdr:sp macro="" textlink="">
      <cdr:nvSpPr>
        <cdr:cNvPr id="2" name="TextBox 1"/>
        <cdr:cNvSpPr txBox="1"/>
      </cdr:nvSpPr>
      <cdr:spPr>
        <a:xfrm xmlns:a="http://schemas.openxmlformats.org/drawingml/2006/main">
          <a:off x="66675" y="33338"/>
          <a:ext cx="3467100"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Структура нефтесервисного рынка</a:t>
          </a:r>
          <a:r>
            <a:rPr lang="ru-RU" sz="1100" b="1" baseline="0"/>
            <a:t> </a:t>
          </a:r>
          <a:r>
            <a:rPr lang="ru-RU" sz="1100" b="1"/>
            <a:t>в мире,%</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0.79723</cdr:x>
      <cdr:y>0.2257</cdr:y>
    </cdr:to>
    <cdr:sp macro="" textlink="">
      <cdr:nvSpPr>
        <cdr:cNvPr id="2" name="TextBox 1"/>
        <cdr:cNvSpPr txBox="1"/>
      </cdr:nvSpPr>
      <cdr:spPr>
        <a:xfrm xmlns:a="http://schemas.openxmlformats.org/drawingml/2006/main">
          <a:off x="0" y="0"/>
          <a:ext cx="4381500" cy="4901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Региональная структура сделок в сегменте нефтесервисных услуг </a:t>
          </a:r>
        </a:p>
      </cdr:txBody>
    </cdr:sp>
  </cdr:relSizeAnchor>
</c:userShapes>
</file>

<file path=word/drawings/drawing3.xml><?xml version="1.0" encoding="utf-8"?>
<c:userShapes xmlns:c="http://schemas.openxmlformats.org/drawingml/2006/chart">
  <cdr:relSizeAnchor xmlns:cdr="http://schemas.openxmlformats.org/drawingml/2006/chartDrawing">
    <cdr:from>
      <cdr:x>0.14792</cdr:x>
      <cdr:y>0.00174</cdr:y>
    </cdr:from>
    <cdr:to>
      <cdr:x>0.70208</cdr:x>
      <cdr:y>0.17188</cdr:y>
    </cdr:to>
    <cdr:sp macro="" textlink="">
      <cdr:nvSpPr>
        <cdr:cNvPr id="2" name="TextBox 1"/>
        <cdr:cNvSpPr txBox="1"/>
      </cdr:nvSpPr>
      <cdr:spPr>
        <a:xfrm xmlns:a="http://schemas.openxmlformats.org/drawingml/2006/main">
          <a:off x="676275" y="4763"/>
          <a:ext cx="2533650"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0.025</cdr:x>
      <cdr:y>0.00868</cdr:y>
    </cdr:from>
    <cdr:to>
      <cdr:x>0.96042</cdr:x>
      <cdr:y>0.10243</cdr:y>
    </cdr:to>
    <cdr:sp macro="" textlink="">
      <cdr:nvSpPr>
        <cdr:cNvPr id="3" name="TextBox 2"/>
        <cdr:cNvSpPr txBox="1"/>
      </cdr:nvSpPr>
      <cdr:spPr>
        <a:xfrm xmlns:a="http://schemas.openxmlformats.org/drawingml/2006/main">
          <a:off x="114300" y="23813"/>
          <a:ext cx="42767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Емкость российского рынка нефтесервисных услуг, млрд.$,2012г.</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2014-06-28T00:00:00</PublishDate>
  <Abstract> Анализ взаимодействия нефтегазовых и нефтесервисных компаний с позиции экологической безопасности (на примере аварии в Deepwater Horizon)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FD50B-B161-40C7-AC46-DF9B973D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86</Pages>
  <Words>18262</Words>
  <Characters>104099</Characters>
  <Application>Microsoft Office Word</Application>
  <DocSecurity>0</DocSecurity>
  <Lines>867</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Deloitte &amp; Touche</Company>
  <LinksUpToDate>false</LinksUpToDate>
  <CharactersWithSpaces>122117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Королева Е.В.</dc:subject>
  <dc:creator>Владимир</dc:creator>
  <cp:lastModifiedBy>Катя</cp:lastModifiedBy>
  <cp:revision>12</cp:revision>
  <cp:lastPrinted>2014-05-08T07:43:00Z</cp:lastPrinted>
  <dcterms:created xsi:type="dcterms:W3CDTF">2014-05-15T19:16:00Z</dcterms:created>
  <dcterms:modified xsi:type="dcterms:W3CDTF">2014-05-18T12:24:00Z</dcterms:modified>
</cp:coreProperties>
</file>